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120A" w14:textId="77777777" w:rsidR="00D53519" w:rsidRDefault="00D53519" w:rsidP="003C4A1F"/>
    <w:p w14:paraId="5810EA51" w14:textId="3AAEDAFF" w:rsidR="00D53519" w:rsidRPr="00D53519" w:rsidRDefault="00D53519" w:rsidP="00D53519">
      <w:pPr>
        <w:jc w:val="center"/>
        <w:rPr>
          <w:sz w:val="32"/>
          <w:szCs w:val="32"/>
          <w:u w:val="single"/>
        </w:rPr>
      </w:pPr>
      <w:r w:rsidRPr="00D53519">
        <w:rPr>
          <w:sz w:val="32"/>
          <w:szCs w:val="32"/>
          <w:u w:val="single"/>
        </w:rPr>
        <w:t>School Council Reference links</w:t>
      </w:r>
    </w:p>
    <w:p w14:paraId="62FEABA3" w14:textId="77777777" w:rsidR="00D53519" w:rsidRDefault="00D53519" w:rsidP="003C4A1F"/>
    <w:p w14:paraId="3588627D" w14:textId="77777777" w:rsidR="00D53519" w:rsidRDefault="00D53519" w:rsidP="003C4A1F"/>
    <w:p w14:paraId="1C37DC95" w14:textId="60804FF5" w:rsidR="003C4A1F" w:rsidRDefault="0078322A" w:rsidP="003C4A1F">
      <w:pPr>
        <w:rPr>
          <w:color w:val="1155CC"/>
          <w:u w:val="single"/>
        </w:rPr>
      </w:pPr>
      <w:hyperlink r:id="rId5">
        <w:r w:rsidR="003C4A1F">
          <w:rPr>
            <w:color w:val="1155CC"/>
            <w:u w:val="single"/>
          </w:rPr>
          <w:t>By-Laws</w:t>
        </w:r>
      </w:hyperlink>
    </w:p>
    <w:p w14:paraId="003491D4" w14:textId="77777777" w:rsidR="0080603D" w:rsidRDefault="0080603D" w:rsidP="003C4A1F">
      <w:pPr>
        <w:rPr>
          <w:color w:val="1155CC"/>
          <w:u w:val="single"/>
        </w:rPr>
      </w:pPr>
    </w:p>
    <w:p w14:paraId="7F4D6F97" w14:textId="095F6138" w:rsidR="0080603D" w:rsidRDefault="0078322A" w:rsidP="003C4A1F">
      <w:pPr>
        <w:rPr>
          <w:color w:val="1155CC"/>
          <w:u w:val="single"/>
        </w:rPr>
      </w:pPr>
      <w:hyperlink r:id="rId6" w:history="1">
        <w:r w:rsidR="0080603D">
          <w:rPr>
            <w:rStyle w:val="Hyperlink"/>
          </w:rPr>
          <w:t>Committees</w:t>
        </w:r>
      </w:hyperlink>
    </w:p>
    <w:p w14:paraId="2E6248EF" w14:textId="77777777" w:rsidR="0080603D" w:rsidRDefault="0080603D" w:rsidP="003C4A1F">
      <w:pPr>
        <w:rPr>
          <w:color w:val="1155CC"/>
          <w:u w:val="single"/>
        </w:rPr>
      </w:pPr>
    </w:p>
    <w:p w14:paraId="6EF36243" w14:textId="7C299E53" w:rsidR="009C2965" w:rsidRDefault="0078322A" w:rsidP="003C4A1F">
      <w:hyperlink r:id="rId7" w:history="1">
        <w:r w:rsidR="009C2965">
          <w:rPr>
            <w:rStyle w:val="Hyperlink"/>
          </w:rPr>
          <w:t>Fundraising/Policies-and-Procedures</w:t>
        </w:r>
      </w:hyperlink>
      <w:r w:rsidR="0080603D">
        <w:t xml:space="preserve"> (please see lotteries and raffles below)</w:t>
      </w:r>
    </w:p>
    <w:p w14:paraId="1101B939" w14:textId="77777777" w:rsidR="003C4A1F" w:rsidRDefault="003C4A1F"/>
    <w:p w14:paraId="7347F9D5" w14:textId="422F0965" w:rsidR="003C4A1F" w:rsidRDefault="0078322A" w:rsidP="003C4A1F">
      <w:hyperlink r:id="rId8" w:history="1">
        <w:r w:rsidR="003C4A1F">
          <w:rPr>
            <w:rStyle w:val="Hyperlink"/>
          </w:rPr>
          <w:t>How-to-get-involved/School-Councils</w:t>
        </w:r>
      </w:hyperlink>
      <w:r w:rsidR="002D041A">
        <w:t xml:space="preserve"> (Workshops, tools an</w:t>
      </w:r>
      <w:r w:rsidR="00D53519">
        <w:t>d</w:t>
      </w:r>
      <w:r w:rsidR="002D041A">
        <w:t xml:space="preserve"> resources and more)</w:t>
      </w:r>
    </w:p>
    <w:p w14:paraId="3EED93D8" w14:textId="77777777" w:rsidR="003C4A1F" w:rsidRDefault="003C4A1F" w:rsidP="003C4A1F"/>
    <w:p w14:paraId="6E5F545C" w14:textId="77777777" w:rsidR="003C4A1F" w:rsidRDefault="0078322A" w:rsidP="003C4A1F">
      <w:pPr>
        <w:spacing w:line="240" w:lineRule="auto"/>
        <w:rPr>
          <w:rStyle w:val="Hyperlink"/>
          <w:rFonts w:ascii="Times New Roman" w:eastAsia="Times New Roman" w:hAnsi="Times New Roman" w:cs="Times New Roman"/>
          <w:sz w:val="24"/>
          <w:szCs w:val="24"/>
          <w:lang w:val="en-CA"/>
        </w:rPr>
      </w:pPr>
      <w:hyperlink r:id="rId9" w:history="1">
        <w:r w:rsidR="003C4A1F">
          <w:rPr>
            <w:rStyle w:val="Hyperlink"/>
            <w:rFonts w:ascii="Times New Roman" w:eastAsia="Times New Roman" w:hAnsi="Times New Roman" w:cs="Times New Roman"/>
            <w:sz w:val="24"/>
            <w:szCs w:val="24"/>
            <w:lang w:val="en-CA"/>
          </w:rPr>
          <w:t>How-to-Get-Involved/Volunteering</w:t>
        </w:r>
      </w:hyperlink>
    </w:p>
    <w:p w14:paraId="46BBFCA7" w14:textId="77777777" w:rsidR="00980A3A" w:rsidRDefault="00980A3A" w:rsidP="003C4A1F">
      <w:pPr>
        <w:spacing w:line="240" w:lineRule="auto"/>
        <w:rPr>
          <w:rStyle w:val="Hyperlink"/>
          <w:rFonts w:ascii="Times New Roman" w:eastAsia="Times New Roman" w:hAnsi="Times New Roman" w:cs="Times New Roman"/>
          <w:sz w:val="24"/>
          <w:szCs w:val="24"/>
          <w:lang w:val="en-CA"/>
        </w:rPr>
      </w:pPr>
    </w:p>
    <w:p w14:paraId="6CF89235" w14:textId="0A8FBFC1" w:rsidR="00980A3A" w:rsidRDefault="0078322A" w:rsidP="003C4A1F">
      <w:pPr>
        <w:spacing w:line="240" w:lineRule="auto"/>
        <w:rPr>
          <w:rFonts w:ascii="Times New Roman" w:eastAsia="Times New Roman" w:hAnsi="Times New Roman" w:cs="Times New Roman"/>
          <w:sz w:val="24"/>
          <w:szCs w:val="24"/>
          <w:lang w:val="en-CA"/>
        </w:rPr>
      </w:pPr>
      <w:hyperlink r:id="rId10" w:history="1">
        <w:r w:rsidR="00980A3A">
          <w:rPr>
            <w:rStyle w:val="Hyperlink"/>
            <w:rFonts w:ascii="Times New Roman" w:eastAsia="Times New Roman" w:hAnsi="Times New Roman" w:cs="Times New Roman"/>
            <w:sz w:val="24"/>
            <w:szCs w:val="24"/>
            <w:lang w:val="en-CA"/>
          </w:rPr>
          <w:t>Interpretation-and-Translation-Services</w:t>
        </w:r>
      </w:hyperlink>
    </w:p>
    <w:p w14:paraId="48C61CB4" w14:textId="77777777" w:rsidR="003C4A1F" w:rsidRDefault="003C4A1F"/>
    <w:p w14:paraId="68AA3C03" w14:textId="0D900E11" w:rsidR="00CC0D27" w:rsidRDefault="0078322A">
      <w:hyperlink r:id="rId11">
        <w:r w:rsidR="00CA707B">
          <w:rPr>
            <w:color w:val="1155CC"/>
            <w:u w:val="single"/>
          </w:rPr>
          <w:t>Multi-Year Strategic Plan (MYSP) 2024-28</w:t>
        </w:r>
      </w:hyperlink>
    </w:p>
    <w:p w14:paraId="68AA3C04" w14:textId="77777777" w:rsidR="00CC0D27" w:rsidRDefault="00CC0D27"/>
    <w:p w14:paraId="08692004" w14:textId="4C2D93A1" w:rsidR="00737706" w:rsidRDefault="0078322A" w:rsidP="003C4A1F">
      <w:hyperlink r:id="rId12">
        <w:r w:rsidR="00737706" w:rsidRPr="00737706">
          <w:rPr>
            <w:rStyle w:val="Hyperlink"/>
          </w:rPr>
          <w:t xml:space="preserve">PCCEO </w:t>
        </w:r>
        <w:proofErr w:type="spellStart"/>
        <w:r w:rsidR="00737706" w:rsidRPr="00737706">
          <w:rPr>
            <w:rStyle w:val="Hyperlink"/>
          </w:rPr>
          <w:t>tdsbHUB</w:t>
        </w:r>
        <w:proofErr w:type="spellEnd"/>
      </w:hyperlink>
      <w:r w:rsidR="00737706">
        <w:t xml:space="preserve">        </w:t>
      </w:r>
    </w:p>
    <w:p w14:paraId="02909471" w14:textId="77777777" w:rsidR="00737706" w:rsidRDefault="00737706" w:rsidP="003C4A1F"/>
    <w:p w14:paraId="5B2CFBE5" w14:textId="43FE019C" w:rsidR="003C4A1F" w:rsidRDefault="0078322A" w:rsidP="003C4A1F">
      <w:hyperlink r:id="rId13" w:history="1">
        <w:r w:rsidR="003C4A1F">
          <w:rPr>
            <w:rStyle w:val="Hyperlink"/>
          </w:rPr>
          <w:t>Parent and Caregiver Engagement policy P023</w:t>
        </w:r>
      </w:hyperlink>
    </w:p>
    <w:p w14:paraId="42F666C2" w14:textId="77777777" w:rsidR="003C4A1F" w:rsidRDefault="003C4A1F"/>
    <w:p w14:paraId="3658C049" w14:textId="791F57D7" w:rsidR="003C4A1F" w:rsidRDefault="0078322A">
      <w:hyperlink r:id="rId14" w:history="1">
        <w:r w:rsidR="003C4A1F">
          <w:rPr>
            <w:rStyle w:val="Hyperlink"/>
          </w:rPr>
          <w:t>Parent Concern Protocol</w:t>
        </w:r>
      </w:hyperlink>
    </w:p>
    <w:p w14:paraId="5313F3C4" w14:textId="77777777" w:rsidR="003C4A1F" w:rsidRDefault="003C4A1F"/>
    <w:p w14:paraId="310449DF" w14:textId="77777777" w:rsidR="00302076" w:rsidRPr="00302076" w:rsidRDefault="0078322A" w:rsidP="00302076">
      <w:hyperlink r:id="rId15" w:history="1">
        <w:r w:rsidR="00302076" w:rsidRPr="00302076">
          <w:rPr>
            <w:rStyle w:val="Hyperlink"/>
          </w:rPr>
          <w:t>Parent/Caregiver and Community Engagement</w:t>
        </w:r>
      </w:hyperlink>
    </w:p>
    <w:p w14:paraId="7F86F2A4" w14:textId="77777777" w:rsidR="00302076" w:rsidRDefault="00302076"/>
    <w:p w14:paraId="68AA3C06" w14:textId="56EC5143" w:rsidR="00CC0D27" w:rsidRDefault="0078322A">
      <w:hyperlink r:id="rId16">
        <w:r w:rsidR="00CA707B">
          <w:rPr>
            <w:color w:val="1155CC"/>
            <w:u w:val="single"/>
          </w:rPr>
          <w:t>Parent Involvement Advisory Committee</w:t>
        </w:r>
      </w:hyperlink>
    </w:p>
    <w:p w14:paraId="68AA3C0A" w14:textId="77777777" w:rsidR="00CC0D27" w:rsidRDefault="00CC0D27"/>
    <w:p w14:paraId="2E8AF9A5" w14:textId="586599AB" w:rsidR="00302076" w:rsidRDefault="0078322A">
      <w:hyperlink r:id="rId17" w:history="1">
        <w:r w:rsidR="00302076">
          <w:rPr>
            <w:rStyle w:val="Hyperlink"/>
          </w:rPr>
          <w:t>Mobile Device Policy</w:t>
        </w:r>
      </w:hyperlink>
    </w:p>
    <w:p w14:paraId="68AA3C0D" w14:textId="77777777" w:rsidR="00CC0D27" w:rsidRDefault="00CC0D27"/>
    <w:p w14:paraId="68AA3C0E" w14:textId="77777777" w:rsidR="00CC0D27" w:rsidRDefault="0078322A">
      <w:hyperlink r:id="rId18">
        <w:r w:rsidR="00CA707B">
          <w:rPr>
            <w:color w:val="1155CC"/>
            <w:u w:val="single"/>
          </w:rPr>
          <w:t>O. Reg. 612/00: SCHOOL COUNCILS AND PARENT INVOLVEMENT COMMITTEES</w:t>
        </w:r>
      </w:hyperlink>
    </w:p>
    <w:p w14:paraId="0B17DB44" w14:textId="77777777" w:rsidR="003C4A1F" w:rsidRDefault="003C4A1F"/>
    <w:p w14:paraId="54FE01E9" w14:textId="77777777" w:rsidR="0078322A" w:rsidRDefault="0078322A" w:rsidP="0078322A">
      <w:hyperlink r:id="rId19" w:history="1">
        <w:r>
          <w:rPr>
            <w:rStyle w:val="Hyperlink"/>
            <w:color w:val="1155CC"/>
          </w:rPr>
          <w:t>School Community IT Support</w:t>
        </w:r>
      </w:hyperlink>
    </w:p>
    <w:p w14:paraId="747559AC" w14:textId="77777777" w:rsidR="0078322A" w:rsidRDefault="0078322A" w:rsidP="003C4A1F"/>
    <w:p w14:paraId="5CF3E645" w14:textId="76A0088F" w:rsidR="003C4A1F" w:rsidRDefault="0078322A" w:rsidP="003C4A1F">
      <w:pPr>
        <w:rPr>
          <w:color w:val="1155CC"/>
          <w:u w:val="single"/>
        </w:rPr>
      </w:pPr>
      <w:hyperlink r:id="rId20">
        <w:r w:rsidR="003C4A1F">
          <w:rPr>
            <w:color w:val="1155CC"/>
            <w:u w:val="single"/>
          </w:rPr>
          <w:t>School councils: a guide for members | ontario.ca</w:t>
        </w:r>
      </w:hyperlink>
    </w:p>
    <w:p w14:paraId="1E8FE5AF" w14:textId="77777777" w:rsidR="00A95642" w:rsidRDefault="00A95642" w:rsidP="003C4A1F">
      <w:pPr>
        <w:rPr>
          <w:color w:val="1155CC"/>
          <w:u w:val="single"/>
        </w:rPr>
      </w:pPr>
    </w:p>
    <w:p w14:paraId="59384A2F" w14:textId="11AA7030" w:rsidR="00A95642" w:rsidRDefault="0078322A" w:rsidP="003C4A1F">
      <w:pPr>
        <w:rPr>
          <w:color w:val="1155CC"/>
          <w:u w:val="single"/>
        </w:rPr>
      </w:pPr>
      <w:hyperlink r:id="rId21" w:history="1">
        <w:r w:rsidR="00A95642">
          <w:rPr>
            <w:rStyle w:val="Hyperlink"/>
          </w:rPr>
          <w:t>School Council Funds</w:t>
        </w:r>
      </w:hyperlink>
    </w:p>
    <w:p w14:paraId="68AA3C10" w14:textId="77777777" w:rsidR="00CC0D27" w:rsidRDefault="00CC0D27"/>
    <w:p w14:paraId="1D7C7C49" w14:textId="6483EF90" w:rsidR="003C4A1F" w:rsidRDefault="0078322A">
      <w:hyperlink r:id="rId22">
        <w:r w:rsidR="003C4A1F" w:rsidRPr="003C4A1F">
          <w:rPr>
            <w:rStyle w:val="Hyperlink"/>
          </w:rPr>
          <w:t>School Council Innovation Grant</w:t>
        </w:r>
      </w:hyperlink>
      <w:r w:rsidR="003C4A1F" w:rsidRPr="003C4A1F">
        <w:t xml:space="preserve"> </w:t>
      </w:r>
    </w:p>
    <w:p w14:paraId="07CE21FC" w14:textId="77777777" w:rsidR="00447CD6" w:rsidRDefault="00447CD6"/>
    <w:p w14:paraId="0F6CB1D4" w14:textId="77777777" w:rsidR="003C4A1F" w:rsidRDefault="003C4A1F"/>
    <w:p w14:paraId="36938EC2" w14:textId="77777777" w:rsidR="00CD5799" w:rsidRDefault="00CD5799"/>
    <w:p w14:paraId="68AA3C15" w14:textId="31CAB920" w:rsidR="00CC0D27" w:rsidRPr="00D53519" w:rsidRDefault="00D53519">
      <w:pPr>
        <w:rPr>
          <w:b/>
          <w:bCs/>
          <w:sz w:val="28"/>
          <w:szCs w:val="28"/>
          <w:u w:val="single"/>
        </w:rPr>
      </w:pPr>
      <w:r w:rsidRPr="00D53519">
        <w:rPr>
          <w:b/>
          <w:bCs/>
          <w:sz w:val="28"/>
          <w:szCs w:val="28"/>
          <w:u w:val="single"/>
        </w:rPr>
        <w:t>Raffles and Lotteries</w:t>
      </w:r>
    </w:p>
    <w:p w14:paraId="550B83D6" w14:textId="77777777" w:rsidR="00D53519" w:rsidRDefault="00D53519"/>
    <w:p w14:paraId="51976459" w14:textId="77777777" w:rsidR="00D53519" w:rsidRPr="00D53519" w:rsidRDefault="00D53519" w:rsidP="00D53519">
      <w:pPr>
        <w:rPr>
          <w:lang w:val="en-CA"/>
        </w:rPr>
      </w:pPr>
      <w:r w:rsidRPr="00D53519">
        <w:rPr>
          <w:b/>
          <w:bCs/>
          <w:lang w:val="en-CA"/>
        </w:rPr>
        <w:t>Lottery License</w:t>
      </w:r>
    </w:p>
    <w:p w14:paraId="37F186DF" w14:textId="77777777" w:rsidR="00D53519" w:rsidRPr="00D53519" w:rsidRDefault="00D53519" w:rsidP="00D53519">
      <w:pPr>
        <w:rPr>
          <w:lang w:val="en-CA"/>
        </w:rPr>
      </w:pPr>
      <w:r w:rsidRPr="00D53519">
        <w:rPr>
          <w:b/>
          <w:bCs/>
          <w:lang w:val="en-CA"/>
        </w:rPr>
        <w:t>Raffles</w:t>
      </w:r>
    </w:p>
    <w:p w14:paraId="47CFD900" w14:textId="77777777" w:rsidR="00D53519" w:rsidRPr="00D53519" w:rsidRDefault="00D53519" w:rsidP="00D53519">
      <w:pPr>
        <w:rPr>
          <w:lang w:val="en-CA"/>
        </w:rPr>
      </w:pPr>
      <w:r w:rsidRPr="00D53519">
        <w:rPr>
          <w:b/>
          <w:bCs/>
          <w:lang w:val="en-CA"/>
        </w:rPr>
        <w:t>Bingo</w:t>
      </w:r>
    </w:p>
    <w:p w14:paraId="0BC4B37D" w14:textId="77777777" w:rsidR="00D53519" w:rsidRPr="00D53519" w:rsidRDefault="00D53519" w:rsidP="00D53519">
      <w:pPr>
        <w:rPr>
          <w:lang w:val="en-CA"/>
        </w:rPr>
      </w:pPr>
      <w:r w:rsidRPr="00D53519">
        <w:rPr>
          <w:b/>
          <w:bCs/>
          <w:lang w:val="en-CA"/>
        </w:rPr>
        <w:t>50-50 Draws</w:t>
      </w:r>
    </w:p>
    <w:p w14:paraId="142677C3" w14:textId="77777777" w:rsidR="00D53519" w:rsidRPr="00D53519" w:rsidRDefault="00D53519" w:rsidP="00D53519">
      <w:pPr>
        <w:rPr>
          <w:lang w:val="en-CA"/>
        </w:rPr>
      </w:pPr>
      <w:r w:rsidRPr="00D53519">
        <w:rPr>
          <w:lang w:val="en-CA"/>
        </w:rPr>
        <w:t>All such activities are governed by the Criminal Code (Canada); Order-in Council 1423/08 (as amended); And the Gaming Control Act, 1992 and its Regulations. Tickets for raffles, bingos and other gaming events may only be purchased by</w:t>
      </w:r>
    </w:p>
    <w:p w14:paraId="22CD33E8" w14:textId="77777777" w:rsidR="00D53519" w:rsidRPr="00D53519" w:rsidRDefault="00D53519" w:rsidP="00D53519">
      <w:pPr>
        <w:rPr>
          <w:lang w:val="en-CA"/>
        </w:rPr>
      </w:pPr>
      <w:r w:rsidRPr="00D53519">
        <w:rPr>
          <w:b/>
          <w:bCs/>
          <w:lang w:val="en-CA"/>
        </w:rPr>
        <w:t>Lottery Licensing</w:t>
      </w:r>
    </w:p>
    <w:p w14:paraId="354D0A5F" w14:textId="77777777" w:rsidR="00D53519" w:rsidRPr="00D53519" w:rsidRDefault="00D53519" w:rsidP="00D53519">
      <w:pPr>
        <w:rPr>
          <w:lang w:val="en-CA"/>
        </w:rPr>
      </w:pPr>
      <w:r w:rsidRPr="00D53519">
        <w:rPr>
          <w:lang w:val="en-CA"/>
        </w:rPr>
        <w:t>Schools or School Councils may be involved in organizing events with lottery schemes (games of chance), including </w:t>
      </w:r>
      <w:r w:rsidRPr="00D53519">
        <w:rPr>
          <w:b/>
          <w:bCs/>
          <w:lang w:val="en-CA"/>
        </w:rPr>
        <w:t>50-50 draws </w:t>
      </w:r>
      <w:r w:rsidRPr="00D53519">
        <w:rPr>
          <w:lang w:val="en-CA"/>
        </w:rPr>
        <w:t>and </w:t>
      </w:r>
      <w:r w:rsidRPr="00D53519">
        <w:rPr>
          <w:b/>
          <w:bCs/>
          <w:lang w:val="en-CA"/>
        </w:rPr>
        <w:t>raffles </w:t>
      </w:r>
      <w:r w:rsidRPr="00D53519">
        <w:rPr>
          <w:lang w:val="en-CA"/>
        </w:rPr>
        <w:t>with a total value of prizes of $50,000 and under (if over $50,000, please contact the Alcohol and Gaming Commission of Ontario (AGCO) at </w:t>
      </w:r>
      <w:hyperlink r:id="rId23" w:tgtFrame="_blank" w:history="1">
        <w:r w:rsidRPr="00D53519">
          <w:rPr>
            <w:rStyle w:val="Hyperlink"/>
            <w:lang w:val="en-CA"/>
          </w:rPr>
          <w:t>www.agco.on.ca</w:t>
        </w:r>
      </w:hyperlink>
      <w:r w:rsidRPr="00D53519">
        <w:rPr>
          <w:lang w:val="en-CA"/>
        </w:rPr>
        <w:t>); and </w:t>
      </w:r>
      <w:r w:rsidRPr="00D53519">
        <w:rPr>
          <w:b/>
          <w:bCs/>
          <w:lang w:val="en-CA"/>
        </w:rPr>
        <w:t>Bingo events </w:t>
      </w:r>
      <w:r w:rsidRPr="00D53519">
        <w:rPr>
          <w:lang w:val="en-CA"/>
        </w:rPr>
        <w:t>with prize boards of up to $5,500 (if over $5,500, please contact the AGCO at </w:t>
      </w:r>
      <w:hyperlink r:id="rId24" w:tgtFrame="_blank" w:history="1">
        <w:r w:rsidRPr="00D53519">
          <w:rPr>
            <w:rStyle w:val="Hyperlink"/>
            <w:lang w:val="en-CA"/>
          </w:rPr>
          <w:t>www.agco.on.ca</w:t>
        </w:r>
      </w:hyperlink>
      <w:r w:rsidRPr="00D53519">
        <w:rPr>
          <w:lang w:val="en-CA"/>
        </w:rPr>
        <w:t>)</w:t>
      </w:r>
    </w:p>
    <w:p w14:paraId="6793B61A" w14:textId="77777777" w:rsidR="00D53519" w:rsidRPr="00D53519" w:rsidRDefault="00D53519" w:rsidP="00D53519">
      <w:pPr>
        <w:rPr>
          <w:lang w:val="en-CA"/>
        </w:rPr>
      </w:pPr>
      <w:r w:rsidRPr="00D53519">
        <w:rPr>
          <w:lang w:val="en-CA"/>
        </w:rPr>
        <w:t>A lottery scheme is defined as any game of chance (including </w:t>
      </w:r>
      <w:r w:rsidRPr="00D53519">
        <w:rPr>
          <w:b/>
          <w:bCs/>
          <w:lang w:val="en-CA"/>
        </w:rPr>
        <w:t>50-50 draws, raffles, bingo events) </w:t>
      </w:r>
      <w:r w:rsidRPr="00D53519">
        <w:rPr>
          <w:lang w:val="en-CA"/>
        </w:rPr>
        <w:t>that have the following three components: </w:t>
      </w:r>
      <w:r w:rsidRPr="00D53519">
        <w:rPr>
          <w:b/>
          <w:bCs/>
          <w:lang w:val="en-CA"/>
        </w:rPr>
        <w:t>1) a prize; 2) a chance to win the prize; </w:t>
      </w:r>
      <w:r w:rsidRPr="00D53519">
        <w:rPr>
          <w:lang w:val="en-CA"/>
        </w:rPr>
        <w:t>and </w:t>
      </w:r>
      <w:r w:rsidRPr="00D53519">
        <w:rPr>
          <w:b/>
          <w:bCs/>
          <w:lang w:val="en-CA"/>
        </w:rPr>
        <w:t>3) a consideration or fee.</w:t>
      </w:r>
    </w:p>
    <w:p w14:paraId="28BDEA40" w14:textId="77777777" w:rsidR="00D53519" w:rsidRPr="00D53519" w:rsidRDefault="00D53519" w:rsidP="00D53519">
      <w:pPr>
        <w:rPr>
          <w:lang w:val="en-CA"/>
        </w:rPr>
      </w:pPr>
      <w:r w:rsidRPr="00D53519">
        <w:rPr>
          <w:lang w:val="en-CA"/>
        </w:rPr>
        <w:t>All lottery schemes (games of chance) require a license. </w:t>
      </w:r>
      <w:r w:rsidRPr="00D53519">
        <w:rPr>
          <w:b/>
          <w:bCs/>
          <w:lang w:val="en-CA"/>
        </w:rPr>
        <w:t>There is no minimum amount that would exempt a school from obtaining a Lottery License. </w:t>
      </w:r>
      <w:r w:rsidRPr="00D53519">
        <w:rPr>
          <w:lang w:val="en-CA"/>
        </w:rPr>
        <w:t>Licenses are required for </w:t>
      </w:r>
      <w:r w:rsidRPr="00D53519">
        <w:rPr>
          <w:b/>
          <w:bCs/>
          <w:lang w:val="en-CA"/>
        </w:rPr>
        <w:t>all </w:t>
      </w:r>
      <w:r w:rsidRPr="00D53519">
        <w:rPr>
          <w:lang w:val="en-CA"/>
        </w:rPr>
        <w:t>lottery games of chance, even if it generates as little as $1, if all 3 elements are there.</w:t>
      </w:r>
    </w:p>
    <w:p w14:paraId="18D054D2" w14:textId="77777777" w:rsidR="00D53519" w:rsidRPr="00D53519" w:rsidRDefault="00D53519" w:rsidP="00D53519">
      <w:pPr>
        <w:rPr>
          <w:lang w:val="en-CA"/>
        </w:rPr>
      </w:pPr>
      <w:r w:rsidRPr="00D53519">
        <w:rPr>
          <w:b/>
          <w:bCs/>
          <w:lang w:val="en-CA"/>
        </w:rPr>
        <w:t>To apply for your license</w:t>
      </w:r>
    </w:p>
    <w:p w14:paraId="0B52BF47" w14:textId="77777777" w:rsidR="00D53519" w:rsidRPr="00D53519" w:rsidRDefault="00D53519" w:rsidP="00D53519">
      <w:pPr>
        <w:rPr>
          <w:lang w:val="en-CA"/>
        </w:rPr>
      </w:pPr>
      <w:r w:rsidRPr="00D53519">
        <w:rPr>
          <w:lang w:val="en-CA"/>
        </w:rPr>
        <w:t>The City of Toronto license applications for lottery schemes are available on the city’s website: </w:t>
      </w:r>
      <w:hyperlink r:id="rId25" w:tgtFrame="_blank" w:history="1">
        <w:r w:rsidRPr="00D53519">
          <w:rPr>
            <w:rStyle w:val="Hyperlink"/>
            <w:lang w:val="en-CA"/>
          </w:rPr>
          <w:t>www.toronto.ca/</w:t>
        </w:r>
      </w:hyperlink>
      <w:r w:rsidRPr="00D53519">
        <w:rPr>
          <w:lang w:val="en-CA"/>
        </w:rPr>
        <w:t> registry-services/lottery.htm.</w:t>
      </w:r>
    </w:p>
    <w:p w14:paraId="0080C91C" w14:textId="77777777" w:rsidR="00D53519" w:rsidRPr="00D53519" w:rsidRDefault="00D53519" w:rsidP="00D53519">
      <w:pPr>
        <w:rPr>
          <w:lang w:val="en-CA"/>
        </w:rPr>
      </w:pPr>
      <w:r w:rsidRPr="00D53519">
        <w:rPr>
          <w:b/>
          <w:bCs/>
          <w:lang w:val="en-CA"/>
        </w:rPr>
        <w:t>Bazaar vs. Lottery</w:t>
      </w:r>
    </w:p>
    <w:p w14:paraId="67AFE121" w14:textId="77777777" w:rsidR="00D53519" w:rsidRPr="00D53519" w:rsidRDefault="00D53519" w:rsidP="00D53519">
      <w:pPr>
        <w:rPr>
          <w:lang w:val="en-CA"/>
        </w:rPr>
      </w:pPr>
      <w:r w:rsidRPr="00D53519">
        <w:rPr>
          <w:lang w:val="en-CA"/>
        </w:rPr>
        <w:t xml:space="preserve">A Bazaar is defined as an “event” (much like the CNE) which holds multiple gaming opportunities (i.e. spin the wheel, 5050 draws, </w:t>
      </w:r>
      <w:proofErr w:type="spellStart"/>
      <w:r w:rsidRPr="00D53519">
        <w:rPr>
          <w:lang w:val="en-CA"/>
        </w:rPr>
        <w:t>etc</w:t>
      </w:r>
      <w:proofErr w:type="spellEnd"/>
      <w:r w:rsidRPr="00D53519">
        <w:rPr>
          <w:lang w:val="en-CA"/>
        </w:rPr>
        <w:t>).</w:t>
      </w:r>
    </w:p>
    <w:p w14:paraId="615CA466" w14:textId="77777777" w:rsidR="00D53519" w:rsidRPr="00D53519" w:rsidRDefault="00D53519" w:rsidP="00D53519">
      <w:pPr>
        <w:rPr>
          <w:lang w:val="en-CA"/>
        </w:rPr>
      </w:pPr>
      <w:r w:rsidRPr="00D53519">
        <w:rPr>
          <w:b/>
          <w:bCs/>
          <w:lang w:val="en-CA"/>
        </w:rPr>
        <w:t>IMPORTANT NOTES:</w:t>
      </w:r>
    </w:p>
    <w:p w14:paraId="3A1BDA8F" w14:textId="77777777" w:rsidR="00D53519" w:rsidRPr="00D53519" w:rsidRDefault="00D53519" w:rsidP="00D53519">
      <w:pPr>
        <w:rPr>
          <w:lang w:val="en-CA"/>
        </w:rPr>
      </w:pPr>
      <w:r w:rsidRPr="00D53519">
        <w:rPr>
          <w:lang w:val="en-CA"/>
        </w:rPr>
        <w:t>• Schools that wish to host a Bazaar would need to obtain a license to host a Bazaar and obtain a licence for each respective game of chance held at the Bazaar. The City of Toronto discourages schools from hosting Bazaars. Schools do not typically host Bazaars, but rather a lottery.</w:t>
      </w:r>
    </w:p>
    <w:p w14:paraId="599C834E" w14:textId="77777777" w:rsidR="00D53519" w:rsidRPr="00D53519" w:rsidRDefault="00D53519" w:rsidP="00D53519">
      <w:pPr>
        <w:rPr>
          <w:lang w:val="en-CA"/>
        </w:rPr>
      </w:pPr>
      <w:r w:rsidRPr="00D53519">
        <w:rPr>
          <w:lang w:val="en-CA"/>
        </w:rPr>
        <w:t>• For Lotteries, the rule of maintaining a </w:t>
      </w:r>
      <w:r w:rsidRPr="00D53519">
        <w:rPr>
          <w:b/>
          <w:bCs/>
          <w:lang w:val="en-CA"/>
        </w:rPr>
        <w:t>Separate Bank Account </w:t>
      </w:r>
      <w:r w:rsidRPr="00D53519">
        <w:rPr>
          <w:lang w:val="en-CA"/>
        </w:rPr>
        <w:t>and completing the </w:t>
      </w:r>
      <w:r w:rsidRPr="00D53519">
        <w:rPr>
          <w:b/>
          <w:bCs/>
          <w:lang w:val="en-CA"/>
        </w:rPr>
        <w:t>Post-Lottery Reporting </w:t>
      </w:r>
      <w:r w:rsidRPr="00D53519">
        <w:rPr>
          <w:lang w:val="en-CA"/>
        </w:rPr>
        <w:t>is required.</w:t>
      </w:r>
    </w:p>
    <w:p w14:paraId="64661BA1" w14:textId="77777777" w:rsidR="00D53519" w:rsidRPr="00D53519" w:rsidRDefault="00D53519" w:rsidP="00D53519">
      <w:pPr>
        <w:rPr>
          <w:lang w:val="en-CA"/>
        </w:rPr>
      </w:pPr>
      <w:r w:rsidRPr="00D53519">
        <w:rPr>
          <w:lang w:val="en-CA"/>
        </w:rPr>
        <w:t>• A Silent Auction is not a lottery, since an auction removes the element of chance to win the prize.</w:t>
      </w:r>
    </w:p>
    <w:p w14:paraId="3C3ED697" w14:textId="77777777" w:rsidR="00D53519" w:rsidRPr="00D53519" w:rsidRDefault="00D53519" w:rsidP="00D53519">
      <w:pPr>
        <w:rPr>
          <w:lang w:val="en-CA"/>
        </w:rPr>
      </w:pPr>
      <w:r w:rsidRPr="00D53519">
        <w:rPr>
          <w:lang w:val="en-CA"/>
        </w:rPr>
        <w:t>• Break Open Tickets – The City of Toronto advised that schools do not typically host Break Open Ticket activities. It would require a 3rd party vendor to produce the tickets and also get involved in selling them. The tickets cannot be sold to students under age 18 and, therefore, it would only be open to staff or parents.</w:t>
      </w:r>
    </w:p>
    <w:p w14:paraId="51BB364C" w14:textId="77777777" w:rsidR="00D53519" w:rsidRPr="00D53519" w:rsidRDefault="00D53519" w:rsidP="00D53519">
      <w:pPr>
        <w:rPr>
          <w:lang w:val="en-CA"/>
        </w:rPr>
      </w:pPr>
      <w:r w:rsidRPr="00D53519">
        <w:rPr>
          <w:lang w:val="en-CA"/>
        </w:rPr>
        <w:t>• Electronic Raffles - Any schools that use a 3rd party platform with an electronic component (online) to host a game of chance will need to obtain a Lottery Licence from the AGCO. The municipality does not oversee anything online, even if it is a local initiative.</w:t>
      </w:r>
    </w:p>
    <w:p w14:paraId="161EDA7A" w14:textId="77777777" w:rsidR="00D53519" w:rsidRPr="00D53519" w:rsidRDefault="00D53519" w:rsidP="00D53519">
      <w:pPr>
        <w:rPr>
          <w:lang w:val="en-CA"/>
        </w:rPr>
      </w:pPr>
      <w:r w:rsidRPr="00D53519">
        <w:rPr>
          <w:lang w:val="en-CA"/>
        </w:rPr>
        <w:t> </w:t>
      </w:r>
    </w:p>
    <w:p w14:paraId="38B03E22" w14:textId="77777777" w:rsidR="00D53519" w:rsidRPr="00D53519" w:rsidRDefault="00D53519" w:rsidP="00D53519">
      <w:pPr>
        <w:rPr>
          <w:lang w:val="en-CA"/>
        </w:rPr>
      </w:pPr>
      <w:r w:rsidRPr="00D53519">
        <w:rPr>
          <w:lang w:val="en-CA"/>
        </w:rPr>
        <w:t>If you are operating a raffle or draw with a lottery license, each type of license is governed by its own set of rules known as Terms and Conditions, which may not align with TDSB policies and procedures. When purchasing prizes and/or gifts for the school with funds raised through a raffle, please do not make the purchases through SAP, as this would make it impossible to close off your raffle license. All purchases with raffle funds must be made directly with the vendor and payment issued through the designated raffle account. people 18 years of age and over.</w:t>
      </w:r>
    </w:p>
    <w:p w14:paraId="2BD7749C" w14:textId="77777777" w:rsidR="00D53519" w:rsidRPr="00D53519" w:rsidRDefault="00D53519">
      <w:pPr>
        <w:rPr>
          <w:lang w:val="en-CA"/>
        </w:rPr>
      </w:pPr>
    </w:p>
    <w:p w14:paraId="1CE0EC32" w14:textId="77777777" w:rsidR="00272A32" w:rsidRPr="00272A32" w:rsidRDefault="00272A32" w:rsidP="00272A32">
      <w:pPr>
        <w:spacing w:line="240" w:lineRule="auto"/>
        <w:rPr>
          <w:rFonts w:ascii="Times New Roman" w:eastAsia="Times New Roman" w:hAnsi="Times New Roman" w:cs="Times New Roman"/>
          <w:sz w:val="24"/>
          <w:szCs w:val="24"/>
          <w:lang w:val="en-CA"/>
        </w:rPr>
      </w:pPr>
    </w:p>
    <w:p w14:paraId="68AA3C1A" w14:textId="12F7B0A6" w:rsidR="00CC0D27" w:rsidRPr="00272A32" w:rsidRDefault="00CA707B" w:rsidP="00272A32">
      <w:r>
        <w:rPr>
          <w:color w:val="FFFFFF"/>
          <w:sz w:val="64"/>
          <w:szCs w:val="64"/>
        </w:rPr>
        <w:t>://www.tdsb.on.ca/Community/How-to-Get-Involved/Parent-Caregiver-and-Community-Engagement-Office/School-Council-Innovation-Grant)</w:t>
      </w:r>
    </w:p>
    <w:p w14:paraId="68AA3C1B" w14:textId="77777777" w:rsidR="00CC0D27" w:rsidRDefault="00CC0D27"/>
    <w:p w14:paraId="68AA3C1C" w14:textId="77777777" w:rsidR="00CC0D27" w:rsidRDefault="00CC0D27"/>
    <w:p w14:paraId="68AA3C1D" w14:textId="77777777" w:rsidR="00CC0D27" w:rsidRDefault="00CC0D27"/>
    <w:p w14:paraId="68AA3C1E" w14:textId="77777777" w:rsidR="00CC0D27" w:rsidRDefault="00CA707B">
      <w:pPr>
        <w:spacing w:before="460" w:line="216" w:lineRule="auto"/>
        <w:ind w:right="20"/>
        <w:rPr>
          <w:color w:val="FFFFFF"/>
          <w:sz w:val="64"/>
          <w:szCs w:val="64"/>
        </w:rPr>
      </w:pPr>
      <w:r>
        <w:rPr>
          <w:color w:val="FFFFFF"/>
          <w:sz w:val="64"/>
          <w:szCs w:val="64"/>
        </w:rPr>
        <w:t xml:space="preserve"> (https://www.tdsb.on.ca/Community/How-to-Get-Involved/Parent-Caregiver-and-Community-Engagement-Office/School-Council-Innovation-Grant)</w:t>
      </w:r>
    </w:p>
    <w:p w14:paraId="68AA3C1F" w14:textId="77777777" w:rsidR="00CC0D27" w:rsidRDefault="00CC0D27"/>
    <w:p w14:paraId="68AA3C20" w14:textId="77777777" w:rsidR="00CC0D27" w:rsidRDefault="00CC0D27"/>
    <w:p w14:paraId="68AA3C21" w14:textId="77777777" w:rsidR="00CC0D27" w:rsidRDefault="00CA707B">
      <w:pPr>
        <w:spacing w:before="460" w:line="216" w:lineRule="auto"/>
        <w:ind w:right="20"/>
        <w:rPr>
          <w:color w:val="FFFFFF"/>
          <w:sz w:val="64"/>
          <w:szCs w:val="64"/>
        </w:rPr>
      </w:pPr>
      <w:r>
        <w:rPr>
          <w:color w:val="FFFFFF"/>
          <w:sz w:val="64"/>
          <w:szCs w:val="64"/>
        </w:rPr>
        <w:t xml:space="preserve"> (https://www.tdsb.on.ca/Community/How-to-Get-Involved/Parent-Caregiver-and-Community-Engagement-Office/School-Council-Innovation-Grant)</w:t>
      </w:r>
    </w:p>
    <w:p w14:paraId="68AA3C22" w14:textId="77777777" w:rsidR="00CC0D27" w:rsidRDefault="00CC0D27"/>
    <w:p w14:paraId="68AA3C23" w14:textId="77777777" w:rsidR="00CC0D27" w:rsidRDefault="00CC0D27"/>
    <w:p w14:paraId="68AA3C24" w14:textId="77777777" w:rsidR="00CC0D27" w:rsidRDefault="00CC0D27"/>
    <w:p w14:paraId="68AA3C25" w14:textId="77777777" w:rsidR="00CC0D27" w:rsidRDefault="00CC0D27"/>
    <w:sectPr w:rsidR="00CC0D2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D27"/>
    <w:rsid w:val="00272A32"/>
    <w:rsid w:val="002D041A"/>
    <w:rsid w:val="00302076"/>
    <w:rsid w:val="003C4A1F"/>
    <w:rsid w:val="00447CD6"/>
    <w:rsid w:val="005F443D"/>
    <w:rsid w:val="00737706"/>
    <w:rsid w:val="0078322A"/>
    <w:rsid w:val="0080603D"/>
    <w:rsid w:val="00980A3A"/>
    <w:rsid w:val="009C2965"/>
    <w:rsid w:val="00A95642"/>
    <w:rsid w:val="00B649B1"/>
    <w:rsid w:val="00C7641E"/>
    <w:rsid w:val="00CA707B"/>
    <w:rsid w:val="00CC0D27"/>
    <w:rsid w:val="00CD5799"/>
    <w:rsid w:val="00D535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3C03"/>
  <w15:docId w15:val="{1761D409-C15C-4930-AB71-AF8D7FE3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A707B"/>
    <w:rPr>
      <w:color w:val="0000FF" w:themeColor="hyperlink"/>
      <w:u w:val="single"/>
    </w:rPr>
  </w:style>
  <w:style w:type="character" w:styleId="UnresolvedMention">
    <w:name w:val="Unresolved Mention"/>
    <w:basedOn w:val="DefaultParagraphFont"/>
    <w:uiPriority w:val="99"/>
    <w:semiHidden/>
    <w:unhideWhenUsed/>
    <w:rsid w:val="00CA707B"/>
    <w:rPr>
      <w:color w:val="605E5C"/>
      <w:shd w:val="clear" w:color="auto" w:fill="E1DFDD"/>
    </w:rPr>
  </w:style>
  <w:style w:type="character" w:styleId="FollowedHyperlink">
    <w:name w:val="FollowedHyperlink"/>
    <w:basedOn w:val="DefaultParagraphFont"/>
    <w:uiPriority w:val="99"/>
    <w:semiHidden/>
    <w:unhideWhenUsed/>
    <w:rsid w:val="003C4A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74216">
      <w:bodyDiv w:val="1"/>
      <w:marLeft w:val="0"/>
      <w:marRight w:val="0"/>
      <w:marTop w:val="0"/>
      <w:marBottom w:val="0"/>
      <w:divBdr>
        <w:top w:val="none" w:sz="0" w:space="0" w:color="auto"/>
        <w:left w:val="none" w:sz="0" w:space="0" w:color="auto"/>
        <w:bottom w:val="none" w:sz="0" w:space="0" w:color="auto"/>
        <w:right w:val="none" w:sz="0" w:space="0" w:color="auto"/>
      </w:divBdr>
    </w:div>
    <w:div w:id="1602565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dsb.on.ca/Community/How-to-get-involved/School-Councils" TargetMode="External"/><Relationship Id="rId13" Type="http://schemas.openxmlformats.org/officeDocument/2006/relationships/hyperlink" Target="https://www.tdsb.on.ca/About-Us/Policies-Procedures-Forms/Detail/docId/188" TargetMode="External"/><Relationship Id="rId18" Type="http://schemas.openxmlformats.org/officeDocument/2006/relationships/hyperlink" Target="https://www.ontario.ca/laws/regulation/00061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dsb.on.ca/Community/How-to-Get-Involved/School-Councils/Financials/Funds" TargetMode="External"/><Relationship Id="rId7" Type="http://schemas.openxmlformats.org/officeDocument/2006/relationships/hyperlink" Target="https://www.tdsb.on.ca/Community/How-to-Get-Involved/Fundraising/Policies-and-Procedures" TargetMode="External"/><Relationship Id="rId12" Type="http://schemas.openxmlformats.org/officeDocument/2006/relationships/hyperlink" Target="https://sites.google.com/tdsb.on.ca/csws/home" TargetMode="External"/><Relationship Id="rId17" Type="http://schemas.openxmlformats.org/officeDocument/2006/relationships/hyperlink" Target="https://www.tdsb.on.ca/About-Us/Policies-Procedures-Forms/Mobile-Device-Policy" TargetMode="External"/><Relationship Id="rId25" Type="http://schemas.openxmlformats.org/officeDocument/2006/relationships/hyperlink" Target="http://www.toronto.ca/" TargetMode="External"/><Relationship Id="rId2" Type="http://schemas.openxmlformats.org/officeDocument/2006/relationships/styles" Target="styles.xml"/><Relationship Id="rId16" Type="http://schemas.openxmlformats.org/officeDocument/2006/relationships/hyperlink" Target="https://www.tdsb.on.ca/Community/How-to-Get-Involved/Advisory-Committees/Statutory-Advisory-Committees/Parent-Involvement-Advisory-Committee" TargetMode="External"/><Relationship Id="rId20" Type="http://schemas.openxmlformats.org/officeDocument/2006/relationships/hyperlink" Target="https://www.ontario.ca/page/school-councils-guide-members" TargetMode="External"/><Relationship Id="rId1" Type="http://schemas.openxmlformats.org/officeDocument/2006/relationships/customXml" Target="../customXml/item1.xml"/><Relationship Id="rId6" Type="http://schemas.openxmlformats.org/officeDocument/2006/relationships/hyperlink" Target="https://www.tdsb.on.ca/Community/How-to-Get-Involved/School-Councils/Committees" TargetMode="External"/><Relationship Id="rId11" Type="http://schemas.openxmlformats.org/officeDocument/2006/relationships/hyperlink" Target="https://www.tdsb.on.ca/leadership/boardroom/multi-year-strategic-plan" TargetMode="External"/><Relationship Id="rId24" Type="http://schemas.openxmlformats.org/officeDocument/2006/relationships/hyperlink" Target="http://www.agco.on.ca/" TargetMode="External"/><Relationship Id="rId5" Type="http://schemas.openxmlformats.org/officeDocument/2006/relationships/hyperlink" Target="https://www.tdsb.on.ca/Community/How-to-Get-Involved/School-Councils/By-Laws" TargetMode="External"/><Relationship Id="rId15" Type="http://schemas.openxmlformats.org/officeDocument/2006/relationships/hyperlink" Target="https://tdsbweb.tdsb.on.ca/parentandcommunityengagement" TargetMode="External"/><Relationship Id="rId23" Type="http://schemas.openxmlformats.org/officeDocument/2006/relationships/hyperlink" Target="http://www.agco.on.ca/" TargetMode="External"/><Relationship Id="rId10" Type="http://schemas.openxmlformats.org/officeDocument/2006/relationships/hyperlink" Target="https://www.tdsb.on.ca/New-to-Ontario-Canada/Interpretation-and-Translation-Services" TargetMode="External"/><Relationship Id="rId19" Type="http://schemas.openxmlformats.org/officeDocument/2006/relationships/hyperlink" Target="https://sites.google.com/tdsb.on.ca/sc-it-support/faq" TargetMode="External"/><Relationship Id="rId4" Type="http://schemas.openxmlformats.org/officeDocument/2006/relationships/webSettings" Target="webSettings.xml"/><Relationship Id="rId9" Type="http://schemas.openxmlformats.org/officeDocument/2006/relationships/hyperlink" Target="https://www.tdsb.on.ca/Community/How-to-Get-Involved/Volunteering" TargetMode="External"/><Relationship Id="rId14" Type="http://schemas.openxmlformats.org/officeDocument/2006/relationships/hyperlink" Target="https://www.tdsb.on.ca/About-Us/Detail/docId/169" TargetMode="External"/><Relationship Id="rId22" Type="http://schemas.openxmlformats.org/officeDocument/2006/relationships/hyperlink" Target="https://www.tdsb.on.ca/Community/How-to-Get-Involved/School-Councils/School-Council-Innovation-Gra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F1372B-06F9-4F6A-8F06-B2A5D2722A41}">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0D26E-72DA-40D5-B63D-4533F2A1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 Ricardo</cp:lastModifiedBy>
  <cp:revision>14</cp:revision>
  <dcterms:created xsi:type="dcterms:W3CDTF">2024-10-18T15:01:00Z</dcterms:created>
  <dcterms:modified xsi:type="dcterms:W3CDTF">2024-11-01T16:05:00Z</dcterms:modified>
</cp:coreProperties>
</file>