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D6" w:rsidRPr="003C79E4" w:rsidRDefault="00C07991" w:rsidP="00791ED6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bookmarkStart w:id="0" w:name="_MailOriginal"/>
      <w:r w:rsidRPr="003C79E4">
        <w:rPr>
          <w:rFonts w:ascii="Arial" w:hAnsi="Arial"/>
          <w:sz w:val="22"/>
          <w:szCs w:val="22"/>
        </w:rPr>
        <w:t>21 декабря 2020 г.</w:t>
      </w:r>
    </w:p>
    <w:p w:rsidR="00791ED6" w:rsidRPr="003C79E4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>Уважаемые родители/опекуны и учащиеся!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 xml:space="preserve">Правительство провинции Онтарио </w:t>
      </w:r>
      <w:hyperlink r:id="rId8" w:history="1">
        <w:r w:rsidRPr="003C79E4">
          <w:rPr>
            <w:color w:val="1155CC"/>
            <w:sz w:val="22"/>
            <w:u w:val="single"/>
          </w:rPr>
          <w:t>объявило</w:t>
        </w:r>
      </w:hyperlink>
      <w:r w:rsidRPr="003C79E4">
        <w:rPr>
          <w:color w:val="000000"/>
          <w:sz w:val="22"/>
        </w:rPr>
        <w:t xml:space="preserve"> сегодня, что в субботу, 26 декабря, провинция перейдет в серую зону (локдаун) для замедления распространения COVID-19. В Торонто и остальной части Южного Онтарио локдаун будет действовать в течение 28 дней. В рамках этого объявления правительство заявило, что </w:t>
      </w:r>
      <w:r w:rsidRPr="003C79E4">
        <w:rPr>
          <w:b/>
          <w:bCs/>
          <w:color w:val="000000"/>
          <w:sz w:val="22"/>
          <w:u w:val="single"/>
        </w:rPr>
        <w:t>все начальные школы в Южном Онтарио, включая школы TDSB, будут закрыты до понедельника, 11 января, а все средние школы будут закрыты до понедельника, 25 января.</w:t>
      </w:r>
      <w:r w:rsidRPr="003C79E4">
        <w:rPr>
          <w:color w:val="000000"/>
          <w:sz w:val="22"/>
        </w:rPr>
        <w:t xml:space="preserve"> В это время все очные школы перейдут на дистанционное обучение, а виртуальные школы будут продолжать работать в обычном режиме.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>Ниже представлена дополнительная информация о переходе на дистанционное обучение в школах TDSB. 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8"/>
          <w:szCs w:val="28"/>
          <w:u w:val="single"/>
        </w:rPr>
        <w:t>Начальные школы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2"/>
        </w:rPr>
        <w:t>Очные школы</w:t>
      </w:r>
      <w:bookmarkStart w:id="1" w:name="_GoBack"/>
      <w:bookmarkEnd w:id="1"/>
      <w:r w:rsidRPr="00C259C7">
        <w:rPr>
          <w:b/>
          <w:bCs/>
          <w:color w:val="000000"/>
          <w:sz w:val="22"/>
        </w:rPr>
        <w:t>:</w:t>
      </w:r>
      <w:r w:rsidRPr="00C259C7">
        <w:rPr>
          <w:color w:val="000000"/>
          <w:sz w:val="22"/>
        </w:rPr>
        <w:t xml:space="preserve"> учащиеся будут заниматься в дистанционном режиме дома под руководством своего обычного школьного учителя. Начальные школы будут работать по своему обычному школьному расписанию. В некоторых случаях могут потребоваться незначительные изменения, о которых семьям сообщат в понедельник</w:t>
      </w:r>
      <w:r w:rsidRPr="003C79E4">
        <w:rPr>
          <w:color w:val="000000"/>
          <w:sz w:val="22"/>
        </w:rPr>
        <w:t>, 4 января. 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2"/>
        </w:rPr>
        <w:t>Виртуальные школы</w:t>
      </w:r>
      <w:r w:rsidRPr="003C79E4">
        <w:rPr>
          <w:color w:val="000000"/>
          <w:sz w:val="22"/>
        </w:rPr>
        <w:t xml:space="preserve"> будут продолжать работать в обычном режиме.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8"/>
          <w:szCs w:val="28"/>
          <w:u w:val="single"/>
        </w:rPr>
        <w:t>Средние школы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2"/>
        </w:rPr>
        <w:t>Очные школы:</w:t>
      </w:r>
      <w:r w:rsidRPr="003C79E4">
        <w:rPr>
          <w:color w:val="000000"/>
          <w:sz w:val="22"/>
        </w:rPr>
        <w:t xml:space="preserve"> средние школы будут работать по скорректированному расписанию: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154"/>
        <w:gridCol w:w="2154"/>
        <w:gridCol w:w="2154"/>
        <w:gridCol w:w="2154"/>
      </w:tblGrid>
      <w:tr w:rsidR="004A5598" w:rsidRPr="003C79E4" w:rsidTr="004A5598">
        <w:trPr>
          <w:trHeight w:val="53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Время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</w:rPr>
              <w:t>1-й день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</w:rPr>
              <w:t>2-й день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</w:rPr>
              <w:t>3-й день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</w:rPr>
              <w:t>4-й день</w:t>
            </w:r>
          </w:p>
        </w:tc>
      </w:tr>
      <w:tr w:rsidR="004A5598" w:rsidRPr="003C79E4" w:rsidTr="004A5598">
        <w:trPr>
          <w:trHeight w:val="101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4A5598" w:rsidP="004A5598">
            <w:pPr>
              <w:spacing w:before="240" w:line="240" w:lineRule="auto"/>
              <w:rPr>
                <w:rFonts w:ascii="Arial Bold" w:eastAsia="Times New Roman" w:hAnsi="Arial Bold" w:cs="Times New Roman"/>
                <w:szCs w:val="24"/>
              </w:rPr>
            </w:pPr>
            <w:r w:rsidRPr="003C79E4">
              <w:rPr>
                <w:rFonts w:ascii="Arial Bold" w:hAnsi="Arial Bold"/>
                <w:b/>
                <w:bCs/>
                <w:color w:val="000000"/>
                <w:sz w:val="22"/>
                <w:lang w:eastAsia="en-CA"/>
              </w:rPr>
              <w:t>08:45 – 10:00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</w:tr>
      <w:tr w:rsidR="004A5598" w:rsidRPr="003C79E4" w:rsidTr="004A5598">
        <w:trPr>
          <w:trHeight w:val="181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4A5598">
            <w:pPr>
              <w:spacing w:before="240" w:line="240" w:lineRule="auto"/>
              <w:rPr>
                <w:rFonts w:ascii="Arial Bold" w:eastAsia="Times New Roman" w:hAnsi="Arial Bold" w:cs="Times New Roman"/>
                <w:szCs w:val="24"/>
              </w:rPr>
            </w:pPr>
            <w:r w:rsidRPr="003C79E4">
              <w:rPr>
                <w:rFonts w:ascii="Arial Bold" w:hAnsi="Arial Bold"/>
                <w:b/>
                <w:bCs/>
                <w:color w:val="000000"/>
                <w:sz w:val="22"/>
                <w:lang w:eastAsia="en-CA"/>
              </w:rPr>
              <w:lastRenderedPageBreak/>
              <w:t>10:00 – 10:30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Asynchronous (Асинхронный)/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Independent Learning (Самостоятельное обучение)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Asynchronous (Асинхронный)/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Independent Learning (Самостоятельное обучение)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Asynchronous (Асинхронный)/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Independent Learning (Самостоятельное обучение)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Asynchronous (Асинхронный)/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Independent Learning (Самостоятельное обучение)</w:t>
            </w:r>
          </w:p>
        </w:tc>
      </w:tr>
      <w:tr w:rsidR="004A5598" w:rsidRPr="003C79E4" w:rsidTr="004A5598">
        <w:trPr>
          <w:trHeight w:val="109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4A5598">
            <w:pPr>
              <w:spacing w:before="240" w:line="240" w:lineRule="auto"/>
              <w:rPr>
                <w:rFonts w:ascii="Arial Bold" w:eastAsia="Times New Roman" w:hAnsi="Arial Bold" w:cs="Times New Roman"/>
                <w:szCs w:val="24"/>
              </w:rPr>
            </w:pPr>
            <w:r w:rsidRPr="003C79E4">
              <w:rPr>
                <w:rFonts w:ascii="Arial Bold" w:hAnsi="Arial Bold"/>
                <w:b/>
                <w:bCs/>
                <w:color w:val="000000"/>
                <w:sz w:val="22"/>
                <w:lang w:eastAsia="en-CA"/>
              </w:rPr>
              <w:t>10:30 – 11:45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</w:tr>
      <w:tr w:rsidR="004A5598" w:rsidRPr="003C79E4" w:rsidTr="004A5598">
        <w:trPr>
          <w:trHeight w:val="181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4A5598">
            <w:pPr>
              <w:spacing w:before="240" w:line="240" w:lineRule="auto"/>
              <w:rPr>
                <w:rFonts w:ascii="Arial Bold" w:eastAsia="Times New Roman" w:hAnsi="Arial Bold" w:cs="Times New Roman"/>
                <w:szCs w:val="24"/>
              </w:rPr>
            </w:pPr>
            <w:r w:rsidRPr="003C79E4">
              <w:rPr>
                <w:rFonts w:ascii="Arial Bold" w:hAnsi="Arial Bold"/>
                <w:b/>
                <w:bCs/>
                <w:color w:val="000000"/>
                <w:sz w:val="22"/>
                <w:lang w:eastAsia="en-CA"/>
              </w:rPr>
              <w:t>11:45 – 12:30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Asynchronous (Асинхронный)/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Independent Learning (Самостоятельное обучение)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Asynchronous (Асинхронный)/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Independent Learning (Самостоятельное обучение)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Asynchronous (Асинхронный)/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Independent Learning (Самостоятельное обучение)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Asynchronous (Асинхронный)/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Independent Learning (Самостоятельное обучение)</w:t>
            </w:r>
          </w:p>
        </w:tc>
      </w:tr>
      <w:tr w:rsidR="004A5598" w:rsidRPr="003C79E4" w:rsidTr="004A5598">
        <w:trPr>
          <w:trHeight w:val="67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4A5598">
            <w:pPr>
              <w:spacing w:before="240" w:line="240" w:lineRule="auto"/>
              <w:rPr>
                <w:rFonts w:ascii="Arial Bold" w:eastAsia="Times New Roman" w:hAnsi="Arial Bold" w:cs="Times New Roman"/>
                <w:szCs w:val="24"/>
              </w:rPr>
            </w:pPr>
            <w:r w:rsidRPr="003C79E4">
              <w:rPr>
                <w:rFonts w:ascii="Arial Bold" w:hAnsi="Arial Bold"/>
                <w:b/>
                <w:bCs/>
                <w:color w:val="000000"/>
                <w:sz w:val="22"/>
                <w:lang w:eastAsia="en-CA"/>
              </w:rPr>
              <w:t>12:30 – 13:10</w:t>
            </w:r>
          </w:p>
        </w:tc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36"/>
                <w:szCs w:val="36"/>
              </w:rPr>
              <w:t>Ланч</w:t>
            </w:r>
          </w:p>
        </w:tc>
      </w:tr>
      <w:tr w:rsidR="004A5598" w:rsidRPr="003C79E4" w:rsidTr="004A5598">
        <w:trPr>
          <w:trHeight w:val="67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4A5598">
            <w:pPr>
              <w:spacing w:before="240" w:line="240" w:lineRule="auto"/>
              <w:rPr>
                <w:rFonts w:ascii="Arial Bold" w:eastAsia="Times New Roman" w:hAnsi="Arial Bold" w:cs="Times New Roman"/>
                <w:szCs w:val="24"/>
              </w:rPr>
            </w:pPr>
            <w:r w:rsidRPr="003C79E4">
              <w:rPr>
                <w:rFonts w:ascii="Arial Bold" w:hAnsi="Arial Bold"/>
                <w:b/>
                <w:bCs/>
                <w:color w:val="000000"/>
                <w:sz w:val="22"/>
                <w:lang w:eastAsia="en-CA"/>
              </w:rPr>
              <w:t>13:10 – 14:00</w:t>
            </w:r>
          </w:p>
        </w:tc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36"/>
                <w:szCs w:val="36"/>
              </w:rPr>
              <w:t>APA/PMA (Альтернативные профессиональные задания / Занятия под профессиональным руководством)</w:t>
            </w:r>
          </w:p>
        </w:tc>
      </w:tr>
      <w:tr w:rsidR="004A5598" w:rsidRPr="003C79E4" w:rsidTr="004A5598">
        <w:trPr>
          <w:trHeight w:val="101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4A5598" w:rsidP="004A5598">
            <w:pPr>
              <w:spacing w:before="240" w:line="240" w:lineRule="auto"/>
              <w:rPr>
                <w:rFonts w:ascii="Arial Bold" w:eastAsia="Times New Roman" w:hAnsi="Arial Bold" w:cs="Times New Roman"/>
                <w:szCs w:val="24"/>
              </w:rPr>
            </w:pPr>
            <w:r w:rsidRPr="003C79E4">
              <w:rPr>
                <w:rFonts w:ascii="Arial Bold" w:hAnsi="Arial Bold"/>
                <w:b/>
                <w:bCs/>
                <w:color w:val="000000"/>
                <w:sz w:val="22"/>
                <w:lang w:eastAsia="en-CA"/>
              </w:rPr>
              <w:lastRenderedPageBreak/>
              <w:t>14:00 – 15:15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курс</w:t>
            </w:r>
          </w:p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color w:val="000000"/>
                <w:sz w:val="22"/>
              </w:rPr>
              <w:t>Synchronous (Синхронный)</w:t>
            </w:r>
          </w:p>
        </w:tc>
      </w:tr>
    </w:tbl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i/>
          <w:iCs/>
          <w:color w:val="000000"/>
          <w:sz w:val="20"/>
          <w:szCs w:val="20"/>
        </w:rPr>
        <w:t>Примечание. Урок 1-го периода будет продолжаться с 08:45 до 12:30 и будет включать 150 минут синхронного/онлайн-обучения и 75 минут асинхронной/самостоятельной работы. Учителя будут начинать синхронное онлайн-обучение в 08:45. В расписании выше показан пример запланированного асинхронного времени. Учителя будут планировать синхронное и асинхронное время, исходя из профессиональной оценки.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2"/>
        </w:rPr>
        <w:t>Виртуальные школы</w:t>
      </w:r>
      <w:r w:rsidRPr="003C79E4">
        <w:rPr>
          <w:color w:val="000000"/>
          <w:sz w:val="22"/>
        </w:rPr>
        <w:t xml:space="preserve"> будут продолжать работать в обычном режиме.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8"/>
          <w:szCs w:val="28"/>
          <w:u w:val="single"/>
        </w:rPr>
        <w:t>EdVance и дневные школы для взрослых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2"/>
        </w:rPr>
        <w:t>Очные школы</w:t>
      </w:r>
      <w:r w:rsidRPr="003C79E4">
        <w:rPr>
          <w:color w:val="000000"/>
          <w:sz w:val="22"/>
        </w:rPr>
        <w:t>: учащиеся дневных школ для взрослых и программ EdVance будут заниматься по следующему онлайн-расписанию: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2297"/>
        <w:gridCol w:w="2297"/>
        <w:gridCol w:w="2297"/>
        <w:gridCol w:w="2297"/>
      </w:tblGrid>
      <w:tr w:rsidR="00C07991" w:rsidRPr="003C79E4" w:rsidTr="00C07991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3-й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4-й день</w:t>
            </w:r>
          </w:p>
        </w:tc>
      </w:tr>
      <w:tr w:rsidR="00C07991" w:rsidRPr="003C79E4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1-й период: 3 часа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2AB Synchronous (1AB синхронный)</w:t>
            </w:r>
          </w:p>
        </w:tc>
      </w:tr>
      <w:tr w:rsidR="00C07991" w:rsidRPr="003C79E4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2-й период: 1 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2AB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1AB Synchronous (1AB синхронный)</w:t>
            </w:r>
          </w:p>
        </w:tc>
      </w:tr>
      <w:tr w:rsidR="00C07991" w:rsidRPr="003C79E4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3-й период: 2 часа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3AB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3AB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3AB Synchronous (1AB синхронный)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91" w:rsidRPr="003C79E4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79E4">
              <w:rPr>
                <w:b/>
                <w:bCs/>
                <w:color w:val="000000"/>
                <w:sz w:val="22"/>
                <w:u w:val="single"/>
              </w:rPr>
              <w:t>3AB Synchronous (1AB синхронный)</w:t>
            </w:r>
          </w:p>
        </w:tc>
      </w:tr>
    </w:tbl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>Время начала занятий и время ланча будут одинаковыми для каждой школы.</w:t>
      </w:r>
    </w:p>
    <w:p w:rsidR="00C0120B" w:rsidRDefault="00C07991" w:rsidP="00B83333">
      <w:pPr>
        <w:spacing w:before="240" w:line="240" w:lineRule="auto"/>
        <w:rPr>
          <w:b/>
          <w:bCs/>
          <w:color w:val="000000"/>
          <w:sz w:val="28"/>
          <w:szCs w:val="28"/>
          <w:u w:val="single"/>
        </w:rPr>
      </w:pPr>
      <w:r w:rsidRPr="003C79E4">
        <w:rPr>
          <w:b/>
          <w:bCs/>
          <w:color w:val="000000"/>
          <w:sz w:val="22"/>
        </w:rPr>
        <w:t xml:space="preserve">Виртуальное обучение </w:t>
      </w:r>
      <w:r w:rsidRPr="003C79E4">
        <w:rPr>
          <w:color w:val="000000"/>
          <w:sz w:val="22"/>
        </w:rPr>
        <w:t>будет проводиться в обычном режиме.</w:t>
      </w:r>
      <w:r w:rsidR="00C0120B">
        <w:rPr>
          <w:b/>
          <w:bCs/>
          <w:color w:val="000000"/>
          <w:sz w:val="28"/>
          <w:szCs w:val="28"/>
          <w:u w:val="single"/>
        </w:rPr>
        <w:br w:type="page"/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8"/>
          <w:szCs w:val="28"/>
          <w:u w:val="single"/>
        </w:rPr>
        <w:lastRenderedPageBreak/>
        <w:t>Альтернативные школы/программы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2"/>
        </w:rPr>
        <w:t xml:space="preserve">Очные школы: </w:t>
      </w:r>
      <w:r w:rsidRPr="003C79E4">
        <w:rPr>
          <w:color w:val="000000"/>
          <w:sz w:val="22"/>
        </w:rPr>
        <w:t>в школах, где не используется разработанное Советом адаптивное расписание (например, программы альтернативных школ, специальных школ, ISP (программы с интенсивной поддержкой) и т. д.), будут использоваться разработанные на местном уровне расписания для дистанционного обучения.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2"/>
        </w:rPr>
        <w:t>Виртуальное обучение</w:t>
      </w:r>
      <w:r w:rsidRPr="003C79E4">
        <w:rPr>
          <w:color w:val="000000"/>
          <w:sz w:val="22"/>
        </w:rPr>
        <w:t xml:space="preserve"> будет проводиться в обычном режиме.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8"/>
          <w:szCs w:val="28"/>
          <w:u w:val="single"/>
        </w:rPr>
        <w:t>Специальные школы с коррекционным образованием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>В специальных школах (перечисленных ниже) будут использоваться разработанные на местном уровне расписания для дистанционного обучения.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3C79E4">
        <w:rPr>
          <w:b/>
          <w:bCs/>
          <w:color w:val="000000"/>
          <w:sz w:val="22"/>
        </w:rPr>
        <w:t>Начальные</w:t>
      </w:r>
      <w:r w:rsidRPr="003C79E4">
        <w:rPr>
          <w:b/>
          <w:bCs/>
          <w:color w:val="000000"/>
          <w:sz w:val="22"/>
          <w:lang w:val="en-US"/>
        </w:rPr>
        <w:t xml:space="preserve"> </w:t>
      </w:r>
      <w:r w:rsidRPr="003C79E4">
        <w:rPr>
          <w:b/>
          <w:bCs/>
          <w:color w:val="000000"/>
          <w:sz w:val="22"/>
        </w:rPr>
        <w:t>специальные</w:t>
      </w:r>
      <w:r w:rsidRPr="003C79E4">
        <w:rPr>
          <w:b/>
          <w:bCs/>
          <w:color w:val="000000"/>
          <w:sz w:val="22"/>
          <w:lang w:val="en-US"/>
        </w:rPr>
        <w:t xml:space="preserve"> </w:t>
      </w:r>
      <w:r w:rsidRPr="003C79E4">
        <w:rPr>
          <w:b/>
          <w:bCs/>
          <w:color w:val="000000"/>
          <w:sz w:val="22"/>
        </w:rPr>
        <w:t>школы</w:t>
      </w:r>
      <w:r w:rsidRPr="003C79E4">
        <w:rPr>
          <w:b/>
          <w:bCs/>
          <w:color w:val="000000"/>
          <w:sz w:val="22"/>
          <w:lang w:val="en-US"/>
        </w:rPr>
        <w:t xml:space="preserve">: </w:t>
      </w:r>
      <w:r w:rsidRPr="003C79E4">
        <w:rPr>
          <w:color w:val="000000"/>
          <w:sz w:val="22"/>
          <w:lang w:val="en-US"/>
        </w:rPr>
        <w:t xml:space="preserve">Beverly School, Lucy McCormick Senior School, Seneca School, Sunny View Jr. &amp; Sr. PS, </w:t>
      </w:r>
      <w:proofErr w:type="spellStart"/>
      <w:r w:rsidRPr="003C79E4">
        <w:rPr>
          <w:color w:val="000000"/>
          <w:sz w:val="22"/>
          <w:lang w:val="en-US"/>
        </w:rPr>
        <w:t>Parklane</w:t>
      </w:r>
      <w:proofErr w:type="spellEnd"/>
      <w:r w:rsidRPr="003C79E4">
        <w:rPr>
          <w:color w:val="000000"/>
          <w:sz w:val="22"/>
          <w:lang w:val="en-US"/>
        </w:rPr>
        <w:t xml:space="preserve"> PS, William J. </w:t>
      </w:r>
      <w:proofErr w:type="spellStart"/>
      <w:r w:rsidRPr="003C79E4">
        <w:rPr>
          <w:color w:val="000000"/>
          <w:sz w:val="22"/>
          <w:lang w:val="en-US"/>
        </w:rPr>
        <w:t>McCordic</w:t>
      </w:r>
      <w:proofErr w:type="spellEnd"/>
      <w:r w:rsidRPr="003C79E4">
        <w:rPr>
          <w:color w:val="000000"/>
          <w:sz w:val="22"/>
          <w:lang w:val="en-US"/>
        </w:rPr>
        <w:t xml:space="preserve"> School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3C79E4">
        <w:rPr>
          <w:b/>
          <w:bCs/>
          <w:color w:val="000000"/>
          <w:sz w:val="22"/>
        </w:rPr>
        <w:t>Средние</w:t>
      </w:r>
      <w:r w:rsidRPr="003C79E4">
        <w:rPr>
          <w:b/>
          <w:bCs/>
          <w:color w:val="000000"/>
          <w:sz w:val="22"/>
          <w:lang w:val="en-US"/>
        </w:rPr>
        <w:t xml:space="preserve"> </w:t>
      </w:r>
      <w:r w:rsidRPr="003C79E4">
        <w:rPr>
          <w:b/>
          <w:bCs/>
          <w:color w:val="000000"/>
          <w:sz w:val="22"/>
        </w:rPr>
        <w:t>специальные</w:t>
      </w:r>
      <w:r w:rsidRPr="003C79E4">
        <w:rPr>
          <w:b/>
          <w:bCs/>
          <w:color w:val="000000"/>
          <w:sz w:val="22"/>
          <w:lang w:val="en-US"/>
        </w:rPr>
        <w:t xml:space="preserve"> </w:t>
      </w:r>
      <w:r w:rsidRPr="003C79E4">
        <w:rPr>
          <w:b/>
          <w:bCs/>
          <w:color w:val="000000"/>
          <w:sz w:val="22"/>
        </w:rPr>
        <w:t>школы</w:t>
      </w:r>
      <w:r w:rsidRPr="003C79E4">
        <w:rPr>
          <w:b/>
          <w:bCs/>
          <w:color w:val="000000"/>
          <w:sz w:val="22"/>
          <w:lang w:val="en-US"/>
        </w:rPr>
        <w:t xml:space="preserve">: </w:t>
      </w:r>
      <w:r w:rsidRPr="003C79E4">
        <w:rPr>
          <w:color w:val="000000"/>
          <w:sz w:val="22"/>
          <w:lang w:val="en-US"/>
        </w:rPr>
        <w:t xml:space="preserve">Central </w:t>
      </w:r>
      <w:proofErr w:type="spellStart"/>
      <w:r w:rsidRPr="003C79E4">
        <w:rPr>
          <w:color w:val="000000"/>
          <w:sz w:val="22"/>
          <w:lang w:val="en-US"/>
        </w:rPr>
        <w:t>Etobicoke</w:t>
      </w:r>
      <w:proofErr w:type="spellEnd"/>
      <w:r w:rsidRPr="003C79E4">
        <w:rPr>
          <w:color w:val="000000"/>
          <w:sz w:val="22"/>
          <w:lang w:val="en-US"/>
        </w:rPr>
        <w:t xml:space="preserve">, </w:t>
      </w:r>
      <w:proofErr w:type="spellStart"/>
      <w:r w:rsidRPr="003C79E4">
        <w:rPr>
          <w:color w:val="000000"/>
          <w:sz w:val="22"/>
          <w:lang w:val="en-US"/>
        </w:rPr>
        <w:t>Drewry</w:t>
      </w:r>
      <w:proofErr w:type="spellEnd"/>
      <w:r w:rsidRPr="003C79E4">
        <w:rPr>
          <w:color w:val="000000"/>
          <w:sz w:val="22"/>
          <w:lang w:val="en-US"/>
        </w:rPr>
        <w:t xml:space="preserve"> Secondary School, Frank </w:t>
      </w:r>
      <w:proofErr w:type="spellStart"/>
      <w:r w:rsidRPr="003C79E4">
        <w:rPr>
          <w:color w:val="000000"/>
          <w:sz w:val="22"/>
          <w:lang w:val="en-US"/>
        </w:rPr>
        <w:t>Oke</w:t>
      </w:r>
      <w:proofErr w:type="spellEnd"/>
      <w:r w:rsidRPr="003C79E4">
        <w:rPr>
          <w:color w:val="000000"/>
          <w:sz w:val="22"/>
          <w:lang w:val="en-US"/>
        </w:rPr>
        <w:t>, Maplewood High School, Sir William Osler, York Humber HS 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>Обратите внимание, что в рамках усилий правительства по защите наиболее уязвимых групп школьные советы по возможности будут предоставлять очную поддержку учащимся с особыми образовательными потребностями, которые не могут быть удовлетворены посредством дистанционного обучения. Если вы считаете, что такая поддержка может потребоваться, поговорите с директором школы вашего ребенка.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8"/>
          <w:szCs w:val="28"/>
          <w:u w:val="single"/>
        </w:rPr>
        <w:t>Дошкольные детские программы и программы продленного дня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>Все программы по уходу за детьми младенческого, раннего и дошкольного возраста, расположенные в школах TDSB, будут открыты во время локдауна, однако родители/опекуны должны подтвердить информацию у представителей своих конкретных программ по уходу за детьми. Программы продленного дня и программы занятий до и после школы не будут работать в период закрытия школ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b/>
          <w:bCs/>
          <w:color w:val="000000"/>
          <w:sz w:val="28"/>
          <w:szCs w:val="28"/>
          <w:u w:val="single"/>
        </w:rPr>
        <w:t>Дальнейшие действия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>В этом году TDSB выдала учащимся свыше 70 000 устройств, однако мы знаем, что некоторым учащимся все еще может потребоваться устройство во время этого периода дистанционного обучения. В таких случаях семьям рекомендуется обратиться в свои школы, когда они снова откроются, чтобы получить устройство. Обратите внимание, что устройства будут предоставляться в зависимости от их наличия, и для их получения может потребоваться время.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 xml:space="preserve">Текущие новости получены во время зимних каникул, что является проблематичным, поскольку я знаю, что у многих из вас могут возникнуть вопросы о последующих действиях. В очных школах учителя свяжутся с учащимися и их семьями в понедельник, 4 января, чтобы предоставить дополнительную информацию и начать относительно быстрый процесс перехода на </w:t>
      </w:r>
      <w:r w:rsidRPr="003C79E4">
        <w:rPr>
          <w:color w:val="000000"/>
          <w:sz w:val="22"/>
        </w:rPr>
        <w:lastRenderedPageBreak/>
        <w:t>дистанционное обучение. У учащихся виртуальной школы обучение продолжится в обычном режиме в понедельник, 4 января.</w:t>
      </w:r>
    </w:p>
    <w:p w:rsidR="00C07991" w:rsidRPr="003C79E4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</w:rPr>
      </w:pPr>
      <w:r w:rsidRPr="003C79E4">
        <w:rPr>
          <w:color w:val="000000"/>
          <w:sz w:val="22"/>
        </w:rPr>
        <w:t>Несмотря на то, что такая ситуация не является неожиданной, я знаю, что эти новости у многих вызовут проблемы. Я хотела бы заверить вас, что мы многое узнали об удаленном обучении за последние 9 месяцев, и хотя впереди еще могут возникать проблемы, мы будем поддерживать наших учащихся и их семьи, чтобы обеспечить максимально плавный переход.</w:t>
      </w:r>
    </w:p>
    <w:p w:rsidR="00791ED6" w:rsidRPr="003C79E4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79E4">
        <w:rPr>
          <w:rFonts w:ascii="Arial" w:hAnsi="Arial"/>
          <w:sz w:val="22"/>
          <w:szCs w:val="22"/>
        </w:rPr>
        <w:t>С уважением,</w:t>
      </w:r>
    </w:p>
    <w:p w:rsidR="00791ED6" w:rsidRPr="003C79E4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  <w:r w:rsidRPr="003C79E4">
        <w:rPr>
          <w:rFonts w:cs="Arial"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ED6" w:rsidRPr="003C79E4" w:rsidRDefault="00791ED6" w:rsidP="00791ED6">
      <w:pPr>
        <w:spacing w:before="0" w:after="0" w:line="240" w:lineRule="auto"/>
        <w:rPr>
          <w:rFonts w:cs="Arial"/>
          <w:sz w:val="22"/>
        </w:rPr>
      </w:pPr>
      <w:r w:rsidRPr="003C79E4">
        <w:br w:type="textWrapping" w:clear="all"/>
        <w:t>Кэти Уитерроу (Kathy Witherow)</w:t>
      </w:r>
    </w:p>
    <w:p w:rsidR="001C799F" w:rsidRPr="003C79E4" w:rsidRDefault="00791ED6" w:rsidP="00791ED6">
      <w:pPr>
        <w:spacing w:before="0" w:after="0" w:line="240" w:lineRule="auto"/>
        <w:rPr>
          <w:rFonts w:cs="Arial"/>
          <w:sz w:val="22"/>
        </w:rPr>
      </w:pPr>
      <w:r w:rsidRPr="003C79E4">
        <w:rPr>
          <w:sz w:val="22"/>
        </w:rPr>
        <w:t>Временный директор по образованию (Interim Director of Education)</w:t>
      </w:r>
      <w:bookmarkEnd w:id="0"/>
    </w:p>
    <w:sectPr w:rsidR="001C799F" w:rsidRPr="003C79E4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28" w:rsidRDefault="00F62628" w:rsidP="00E5511A">
      <w:pPr>
        <w:spacing w:before="0" w:after="0" w:line="240" w:lineRule="auto"/>
      </w:pPr>
      <w:r>
        <w:separator/>
      </w:r>
    </w:p>
  </w:endnote>
  <w:endnote w:type="continuationSeparator" w:id="0">
    <w:p w:rsidR="00F62628" w:rsidRDefault="00F62628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CA" w:eastAsia="en-CA"/>
      </w:rPr>
      <w:drawing>
        <wp:inline distT="0" distB="0" distL="0" distR="0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28" w:rsidRDefault="00F62628" w:rsidP="00E5511A">
      <w:pPr>
        <w:spacing w:before="0" w:after="0" w:line="240" w:lineRule="auto"/>
      </w:pPr>
      <w:r>
        <w:separator/>
      </w:r>
    </w:p>
  </w:footnote>
  <w:footnote w:type="continuationSeparator" w:id="0">
    <w:p w:rsidR="00F62628" w:rsidRDefault="00F62628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3E" w:rsidRDefault="00A0293E">
    <w:pPr>
      <w:pStyle w:val="Header"/>
    </w:pPr>
    <w:r w:rsidRPr="00EB46AE">
      <w:rPr>
        <w:noProof/>
        <w:color w:val="000000" w:themeColor="text1"/>
        <w:lang w:val="en-CA" w:eastAsia="en-CA"/>
      </w:rPr>
      <w:drawing>
        <wp:inline distT="0" distB="0" distL="0" distR="0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554E1"/>
    <w:rsid w:val="0007191D"/>
    <w:rsid w:val="00072EDC"/>
    <w:rsid w:val="00073330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052B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C79E4"/>
    <w:rsid w:val="003E11E4"/>
    <w:rsid w:val="003E355B"/>
    <w:rsid w:val="003F2B43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5598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571EF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6638"/>
    <w:rsid w:val="009D7F55"/>
    <w:rsid w:val="009E7981"/>
    <w:rsid w:val="009F4205"/>
    <w:rsid w:val="009F745D"/>
    <w:rsid w:val="00A0293E"/>
    <w:rsid w:val="00A02ED9"/>
    <w:rsid w:val="00A11F76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333"/>
    <w:rsid w:val="00B83E1C"/>
    <w:rsid w:val="00B929BC"/>
    <w:rsid w:val="00B979AC"/>
    <w:rsid w:val="00BA00B9"/>
    <w:rsid w:val="00BB70AA"/>
    <w:rsid w:val="00BC30BA"/>
    <w:rsid w:val="00BC64E9"/>
    <w:rsid w:val="00BD0D5C"/>
    <w:rsid w:val="00BD4D9A"/>
    <w:rsid w:val="00BE148B"/>
    <w:rsid w:val="00BF02DC"/>
    <w:rsid w:val="00BF0B83"/>
    <w:rsid w:val="00C0120B"/>
    <w:rsid w:val="00C07991"/>
    <w:rsid w:val="00C12461"/>
    <w:rsid w:val="00C141EF"/>
    <w:rsid w:val="00C16183"/>
    <w:rsid w:val="00C20C94"/>
    <w:rsid w:val="00C241C2"/>
    <w:rsid w:val="00C259C7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34D84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2628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171142-5F2F-4C19-AC6D-1403FCA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ontario.ca/en/release/59790/ontario-announces-provincewide-shutdown-to-stop-spread-of-covid-19-and-save-l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FF09-41EC-4431-9E84-02E05B0E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2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4</cp:revision>
  <dcterms:created xsi:type="dcterms:W3CDTF">2020-12-27T06:14:00Z</dcterms:created>
  <dcterms:modified xsi:type="dcterms:W3CDTF">2020-12-29T17:57:00Z</dcterms:modified>
</cp:coreProperties>
</file>