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848B" w14:textId="3CD2EA56" w:rsidR="00761FE4" w:rsidRPr="00F954AF" w:rsidRDefault="0057644B" w:rsidP="00F954AF">
      <w:pPr>
        <w:topLinePunct/>
        <w:spacing w:line="240" w:lineRule="auto"/>
        <w:ind w:leftChars="118" w:left="283" w:right="-423"/>
        <w:rPr>
          <w:rFonts w:ascii="Source Han Sans TC" w:eastAsia="Source Han Sans TC" w:hAnsi="Source Han Sans TC" w:cs="Arial"/>
          <w:szCs w:val="24"/>
        </w:rPr>
      </w:pPr>
      <w:r w:rsidRPr="00F954AF">
        <w:rPr>
          <w:rFonts w:ascii="Source Han Sans TC" w:eastAsia="Source Han Sans TC" w:hAnsi="Source Han Sans TC" w:cs="Arial" w:hint="eastAsia"/>
          <w:szCs w:val="24"/>
          <w:lang w:eastAsia="zh-TW"/>
        </w:rPr>
        <w:t>尊敬的</w:t>
      </w:r>
      <w:r w:rsidR="00186FCA" w:rsidRPr="00F954AF">
        <w:rPr>
          <w:rFonts w:ascii="Source Han Sans TC" w:eastAsia="Source Han Sans TC" w:hAnsi="Source Han Sans TC" w:cs="Arial" w:hint="eastAsia"/>
          <w:szCs w:val="24"/>
          <w:lang w:eastAsia="zh-TW"/>
        </w:rPr>
        <w:t>家長/監護人，</w:t>
      </w:r>
    </w:p>
    <w:p w14:paraId="485F2540" w14:textId="1B1DF011" w:rsidR="008F7C34" w:rsidRPr="00F954AF" w:rsidRDefault="00186FCA" w:rsidP="00F954AF">
      <w:pPr>
        <w:topLinePunct/>
        <w:spacing w:before="240" w:line="240" w:lineRule="auto"/>
        <w:ind w:leftChars="118" w:left="283" w:right="-423"/>
        <w:rPr>
          <w:rFonts w:ascii="Source Han Sans TC" w:eastAsia="Source Han Sans TC" w:hAnsi="Source Han Sans TC" w:cs="Arial"/>
          <w:color w:val="000000"/>
          <w:szCs w:val="24"/>
          <w:lang w:eastAsia="zh-CN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上週我們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發布了有關轉換學習模式（由到校現場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轉至在家遙距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，或由在家遙距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轉至到校現場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）</w:t>
      </w:r>
      <w:hyperlink r:id="rId8" w:history="1">
        <w:r w:rsidR="00415C6E" w:rsidRPr="004174D8">
          <w:rPr>
            <w:rStyle w:val="Hyperlink"/>
            <w:rFonts w:ascii="MS Gothic" w:eastAsia="MS Gothic" w:hAnsi="MS Gothic" w:cs="MS Gothic" w:hint="eastAsia"/>
            <w:szCs w:val="24"/>
            <w:lang w:eastAsia="zh-TW"/>
          </w:rPr>
          <w:t>的最新通知</w:t>
        </w:r>
      </w:hyperlink>
      <w:bookmarkStart w:id="0" w:name="_GoBack"/>
      <w:bookmarkEnd w:id="0"/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CN"/>
        </w:rPr>
        <w:t>。</w:t>
      </w:r>
      <w:r w:rsidR="00415C6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我們決定</w:t>
      </w:r>
      <w:r w:rsidR="008F7C3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將根據</w:t>
      </w:r>
      <w:r w:rsidR="0019353D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課堂空間</w:t>
      </w:r>
      <w:r w:rsidR="008F7C3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，向已在</w:t>
      </w:r>
      <w:r w:rsidR="008F7C34" w:rsidRPr="00F954AF">
        <w:rPr>
          <w:rFonts w:ascii="Source Han Sans TC" w:eastAsia="Source Han Sans TC" w:hAnsi="Source Han Sans TC" w:cs="Times New Roman"/>
          <w:color w:val="000000"/>
          <w:szCs w:val="24"/>
          <w:lang w:eastAsia="zh-TW"/>
        </w:rPr>
        <w:t>12</w:t>
      </w:r>
      <w:r w:rsidR="008F7C3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月的調查中表明有意轉換學習模式的家庭</w:t>
      </w:r>
      <w:r w:rsidR="008F7C34" w:rsidRPr="00F954AF">
        <w:rPr>
          <w:rFonts w:ascii="Source Han Sans TC" w:eastAsia="Source Han Sans TC" w:hAnsi="Source Han Sans TC" w:cs="Arial" w:hint="eastAsia"/>
          <w:b/>
          <w:bCs/>
          <w:color w:val="000000"/>
          <w:szCs w:val="24"/>
          <w:lang w:eastAsia="zh-TW"/>
        </w:rPr>
        <w:t>提供轉換機會</w:t>
      </w:r>
      <w:r w:rsidR="008F7C3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</w:p>
    <w:p w14:paraId="399C92FA" w14:textId="2274954E" w:rsidR="00761FE4" w:rsidRPr="00F954AF" w:rsidRDefault="008F7C34" w:rsidP="00F954AF">
      <w:pPr>
        <w:topLinePunct/>
        <w:spacing w:before="240" w:line="240" w:lineRule="auto"/>
        <w:ind w:leftChars="118" w:left="283" w:right="-423"/>
        <w:rPr>
          <w:rFonts w:ascii="Source Han Sans TC" w:eastAsia="Source Han Sans TC" w:hAnsi="Source Han Sans TC" w:cs="Arial"/>
          <w:color w:val="000000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我們向您發送本郵件是因為您為</w:t>
      </w:r>
      <w:r w:rsidR="00AA4F5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孩子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申請了轉換學習模式。</w:t>
      </w:r>
      <w:r w:rsidR="00FB7B38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校方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已於本週早些時候聯絡了各家庭，確認轉換申請。如果</w:t>
      </w:r>
      <w:r w:rsidR="00FB7B38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您尚未收到來自校方的直接通知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，請聯絡校長以確保您已列入最終</w:t>
      </w:r>
      <w:r w:rsidR="00FB7B38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轉換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名單。</w:t>
      </w:r>
    </w:p>
    <w:p w14:paraId="46BF496D" w14:textId="04E76735" w:rsidR="00761FE4" w:rsidRPr="00F954AF" w:rsidRDefault="00FB7B38" w:rsidP="00F954AF">
      <w:pPr>
        <w:topLinePunct/>
        <w:spacing w:before="240"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下一步，校方將確認是否有合適的課堂空間</w:t>
      </w:r>
      <w:r w:rsidR="00F93F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（無論是現場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F93F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還是遙距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</w:t>
      </w:r>
      <w:r w:rsidR="00F93F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）</w:t>
      </w:r>
      <w:r w:rsidR="0057644B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滿足</w:t>
      </w:r>
      <w:r w:rsidR="00F93F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每位</w:t>
      </w:r>
      <w:r w:rsidR="00AA4F5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學生</w:t>
      </w:r>
      <w:r w:rsidR="00F93F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  <w:r w:rsidR="008779B9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儘管我們會努力安排盡可能多的轉換，但仍</w:t>
      </w:r>
      <w:r w:rsidR="008779B9" w:rsidRPr="00F954AF">
        <w:rPr>
          <w:rFonts w:ascii="Source Han Sans TC" w:eastAsia="Source Han Sans TC" w:hAnsi="Source Han Sans TC" w:cs="Arial" w:hint="eastAsia"/>
          <w:b/>
          <w:bCs/>
          <w:color w:val="000000"/>
          <w:szCs w:val="24"/>
          <w:lang w:eastAsia="zh-TW"/>
        </w:rPr>
        <w:t>無法</w:t>
      </w:r>
      <w:r w:rsidR="008779B9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滿足所有的申請。我們將會</w:t>
      </w:r>
      <w:r w:rsidR="00216332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根據多倫多公衛當局的數據，</w:t>
      </w:r>
      <w:r w:rsidR="008779B9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優先安排家住</w:t>
      </w:r>
      <w:r w:rsidR="0019353D" w:rsidRPr="00F954AF">
        <w:rPr>
          <w:rFonts w:ascii="Source Han Sans TC" w:eastAsia="Source Han Sans TC" w:hAnsi="Source Han Sans TC" w:cs="Times New Roman"/>
          <w:color w:val="000000"/>
          <w:szCs w:val="24"/>
          <w:lang w:eastAsia="zh-TW"/>
        </w:rPr>
        <w:t>COVID-19</w:t>
      </w:r>
      <w:r w:rsidR="00216332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疫情高風險區域的</w:t>
      </w:r>
      <w:r w:rsidR="00AA4F5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學童</w:t>
      </w:r>
      <w:r w:rsidR="00216332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</w:p>
    <w:p w14:paraId="3370B4D0" w14:textId="360A308D" w:rsidR="00761FE4" w:rsidRPr="00F954AF" w:rsidRDefault="00CB07BE" w:rsidP="00F954AF">
      <w:pPr>
        <w:topLinePunct/>
        <w:spacing w:before="240"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還</w:t>
      </w:r>
      <w:r w:rsidR="00216332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請</w:t>
      </w:r>
      <w:r w:rsidR="0057644B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您</w:t>
      </w:r>
      <w:r w:rsidR="00216332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注意，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轉換學習模式（由到校現場學習轉至在家遙距學習，或由在家遙距學習轉至到校現場學習）會導致</w:t>
      </w:r>
      <w:r w:rsidR="00AA4F5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學生所在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班級和</w:t>
      </w:r>
      <w:r w:rsidR="00AA4F5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授課</w:t>
      </w:r>
      <w:r w:rsidR="00C97204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教師發生變化。所有轉換成現場學習的學生都會回到自己原本的學校。</w:t>
      </w:r>
    </w:p>
    <w:p w14:paraId="05D55DB7" w14:textId="7E850C11" w:rsidR="00761FE4" w:rsidRPr="00F954AF" w:rsidRDefault="00C97204" w:rsidP="00F954AF">
      <w:pPr>
        <w:topLinePunct/>
        <w:spacing w:before="240"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此外，部分轉至遙距學習的學生將會進入初級網路學校（</w:t>
      </w:r>
      <w:r w:rsidRPr="00F954AF">
        <w:rPr>
          <w:rFonts w:ascii="Source Han Sans TC" w:eastAsia="Source Han Sans TC" w:hAnsi="Source Han Sans TC" w:cs="Times New Roman"/>
          <w:color w:val="000000"/>
          <w:szCs w:val="24"/>
          <w:lang w:eastAsia="zh-TW"/>
        </w:rPr>
        <w:t>Elementary Virtual School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），</w:t>
      </w:r>
      <w:r w:rsidR="00473330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其餘學生的遙距學習將由各自</w:t>
      </w:r>
      <w:r w:rsidR="00CB07B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原本的</w:t>
      </w:r>
      <w:r w:rsidR="00473330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學校負責。每所學校的遙距教學方式不同，</w:t>
      </w:r>
      <w:r w:rsidR="00517FF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具體</w:t>
      </w:r>
      <w:r w:rsidR="00473330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將取決於</w:t>
      </w:r>
      <w:r w:rsidR="00CB07B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該校</w:t>
      </w:r>
      <w:r w:rsidR="00517FFE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確立</w:t>
      </w:r>
      <w:r w:rsidR="00473330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的解決方案。</w:t>
      </w:r>
    </w:p>
    <w:p w14:paraId="6D25D2CD" w14:textId="2F179370" w:rsidR="00761FE4" w:rsidRPr="00F954AF" w:rsidRDefault="00517FFE" w:rsidP="00F954AF">
      <w:pPr>
        <w:topLinePunct/>
        <w:spacing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學習模式的轉換將在</w:t>
      </w:r>
      <w:r w:rsidR="007E06B2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2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月的一段時間內逐步完成</w:t>
      </w:r>
      <w:r w:rsidR="00215DB7">
        <w:rPr>
          <w:rFonts w:ascii="Source Han Sans TC" w:eastAsia="Source Han Sans TC" w:hAnsi="Source Han Sans TC" w:cs="Arial" w:hint="eastAsia"/>
          <w:color w:val="000000"/>
          <w:szCs w:val="24"/>
          <w:lang w:eastAsia="zh-CN"/>
        </w:rPr>
        <w:t>，</w:t>
      </w:r>
      <w:r w:rsidR="00215DB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並無</w:t>
      </w:r>
      <w:r w:rsidR="00215DB7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一個</w:t>
      </w:r>
      <w:r w:rsidR="00215DB7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統一的「轉換日期」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  <w:r w:rsidR="001A38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您家學童轉換模式的具體資訊和細節將會由校長直接與您分享。</w:t>
      </w:r>
      <w:r w:rsidR="00FA215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轉換</w:t>
      </w:r>
      <w:r w:rsidR="001A38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申請的狀態將會由學生本校的校長最遲於</w:t>
      </w:r>
      <w:r w:rsidR="001A38B1" w:rsidRPr="00F954AF">
        <w:rPr>
          <w:rFonts w:ascii="Source Han Sans TC" w:eastAsia="Source Han Sans TC" w:hAnsi="Source Han Sans TC" w:cs="Times New Roman"/>
          <w:color w:val="000000"/>
          <w:szCs w:val="24"/>
          <w:lang w:eastAsia="zh-TW"/>
        </w:rPr>
        <w:t>2月12日（週五）</w:t>
      </w:r>
      <w:r w:rsidR="001A38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下班前通知到各家庭。</w:t>
      </w:r>
    </w:p>
    <w:p w14:paraId="75A56283" w14:textId="68C42615" w:rsidR="00AA4F57" w:rsidRPr="00F954AF" w:rsidRDefault="0057644B" w:rsidP="00F954AF">
      <w:pPr>
        <w:topLinePunct/>
        <w:spacing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en-CA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轉換學習模式過程繁複，感謝您一如既往</w:t>
      </w:r>
      <w:r w:rsidR="001A38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的耐心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配合</w:t>
      </w:r>
      <w:r w:rsidR="001A38B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如果您有任何問題，請與</w:t>
      </w:r>
      <w:r w:rsidR="00FA2151"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學生</w:t>
      </w: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本校的校長聯繫。</w:t>
      </w:r>
    </w:p>
    <w:p w14:paraId="02A4F9E0" w14:textId="47F5EA77" w:rsidR="001C799F" w:rsidRPr="00F954AF" w:rsidRDefault="00FA2151" w:rsidP="00F954AF">
      <w:pPr>
        <w:topLinePunct/>
        <w:spacing w:line="240" w:lineRule="auto"/>
        <w:ind w:leftChars="118" w:left="283" w:right="-423"/>
        <w:rPr>
          <w:rFonts w:ascii="Source Han Sans TC" w:eastAsia="Source Han Sans TC" w:hAnsi="Source Han Sans TC" w:cs="Arial"/>
          <w:szCs w:val="24"/>
          <w:lang w:eastAsia="zh-TW"/>
        </w:rPr>
      </w:pPr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更多資訊及常見問題，請瀏覽</w:t>
      </w:r>
      <w:hyperlink r:id="rId9" w:history="1">
        <w:r w:rsidRPr="00F954AF">
          <w:rPr>
            <w:rStyle w:val="Hyperlink"/>
            <w:rFonts w:ascii="Source Han Sans TC" w:eastAsia="Source Han Sans TC" w:hAnsi="Source Han Sans TC" w:cs="Arial"/>
            <w:color w:val="1155CC"/>
            <w:lang w:eastAsia="en-CA"/>
          </w:rPr>
          <w:t>轉換模式專題頁面</w:t>
        </w:r>
      </w:hyperlink>
      <w:r w:rsidRPr="00F954AF">
        <w:rPr>
          <w:rFonts w:ascii="Source Han Sans TC" w:eastAsia="Source Han Sans TC" w:hAnsi="Source Han Sans TC" w:cs="Arial" w:hint="eastAsia"/>
          <w:color w:val="000000"/>
          <w:szCs w:val="24"/>
          <w:lang w:eastAsia="zh-TW"/>
        </w:rPr>
        <w:t>。</w:t>
      </w:r>
    </w:p>
    <w:sectPr w:rsidR="001C799F" w:rsidRPr="00F954AF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8703" w14:textId="77777777" w:rsidR="000E3BE0" w:rsidRDefault="000E3BE0" w:rsidP="00E5511A">
      <w:pPr>
        <w:spacing w:before="0" w:after="0" w:line="240" w:lineRule="auto"/>
      </w:pPr>
      <w:r>
        <w:separator/>
      </w:r>
    </w:p>
  </w:endnote>
  <w:endnote w:type="continuationSeparator" w:id="0">
    <w:p w14:paraId="7DF8DD23" w14:textId="77777777" w:rsidR="000E3BE0" w:rsidRDefault="000E3BE0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TC">
    <w:altName w:val="Malgun Gothic Semilight"/>
    <w:charset w:val="80"/>
    <w:family w:val="swiss"/>
    <w:pitch w:val="variable"/>
    <w:sig w:usb0="00000000" w:usb1="2BDF3C10" w:usb2="00000016" w:usb3="00000000" w:csb0="003A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9786" w14:textId="77777777" w:rsidR="000E3BE0" w:rsidRDefault="000E3BE0" w:rsidP="00E5511A">
      <w:pPr>
        <w:spacing w:before="0" w:after="0" w:line="240" w:lineRule="auto"/>
      </w:pPr>
      <w:r>
        <w:separator/>
      </w:r>
    </w:p>
  </w:footnote>
  <w:footnote w:type="continuationSeparator" w:id="0">
    <w:p w14:paraId="0BA536F8" w14:textId="77777777" w:rsidR="000E3BE0" w:rsidRDefault="000E3BE0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E98"/>
    <w:rsid w:val="000A7FB1"/>
    <w:rsid w:val="000D22D5"/>
    <w:rsid w:val="000E365A"/>
    <w:rsid w:val="000E3BE0"/>
    <w:rsid w:val="000F148C"/>
    <w:rsid w:val="000F28E9"/>
    <w:rsid w:val="000F2C2B"/>
    <w:rsid w:val="0010212E"/>
    <w:rsid w:val="001043B7"/>
    <w:rsid w:val="00117B8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822A6"/>
    <w:rsid w:val="00186FCA"/>
    <w:rsid w:val="0019353D"/>
    <w:rsid w:val="001960DC"/>
    <w:rsid w:val="00196363"/>
    <w:rsid w:val="001967B3"/>
    <w:rsid w:val="001A38B1"/>
    <w:rsid w:val="001B2DE6"/>
    <w:rsid w:val="001B6272"/>
    <w:rsid w:val="001B6890"/>
    <w:rsid w:val="001C799F"/>
    <w:rsid w:val="001D1BC9"/>
    <w:rsid w:val="001E3353"/>
    <w:rsid w:val="002052F2"/>
    <w:rsid w:val="0021263D"/>
    <w:rsid w:val="00215DB7"/>
    <w:rsid w:val="00216332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15C6E"/>
    <w:rsid w:val="004174D8"/>
    <w:rsid w:val="00422B43"/>
    <w:rsid w:val="004240B6"/>
    <w:rsid w:val="00426A0F"/>
    <w:rsid w:val="00430764"/>
    <w:rsid w:val="00430BBA"/>
    <w:rsid w:val="0043435C"/>
    <w:rsid w:val="004361FC"/>
    <w:rsid w:val="00437527"/>
    <w:rsid w:val="00473330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17FFE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7644B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E06B2"/>
    <w:rsid w:val="007F1347"/>
    <w:rsid w:val="007F1D4C"/>
    <w:rsid w:val="00812977"/>
    <w:rsid w:val="0082196A"/>
    <w:rsid w:val="008518EF"/>
    <w:rsid w:val="00853C50"/>
    <w:rsid w:val="008549CF"/>
    <w:rsid w:val="00877824"/>
    <w:rsid w:val="008779B9"/>
    <w:rsid w:val="008A533C"/>
    <w:rsid w:val="008B21C3"/>
    <w:rsid w:val="008B2758"/>
    <w:rsid w:val="008B29AC"/>
    <w:rsid w:val="008B7BC7"/>
    <w:rsid w:val="008C5709"/>
    <w:rsid w:val="008D0D05"/>
    <w:rsid w:val="008D6CF0"/>
    <w:rsid w:val="008F2881"/>
    <w:rsid w:val="008F7C34"/>
    <w:rsid w:val="00905234"/>
    <w:rsid w:val="00914608"/>
    <w:rsid w:val="009157D8"/>
    <w:rsid w:val="00915AA5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A4F57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97204"/>
    <w:rsid w:val="00CA098A"/>
    <w:rsid w:val="00CA16BC"/>
    <w:rsid w:val="00CA7762"/>
    <w:rsid w:val="00CB07BE"/>
    <w:rsid w:val="00CB32E0"/>
    <w:rsid w:val="00CB3DD9"/>
    <w:rsid w:val="00CC0296"/>
    <w:rsid w:val="00CC15D5"/>
    <w:rsid w:val="00CC56FB"/>
    <w:rsid w:val="00CD313D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53F59"/>
    <w:rsid w:val="00D60557"/>
    <w:rsid w:val="00D94CCA"/>
    <w:rsid w:val="00D95224"/>
    <w:rsid w:val="00D96C4B"/>
    <w:rsid w:val="00DA2A3A"/>
    <w:rsid w:val="00DA57CA"/>
    <w:rsid w:val="00DB3A21"/>
    <w:rsid w:val="00DC126F"/>
    <w:rsid w:val="00DC3604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36949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6597B"/>
    <w:rsid w:val="00F747CB"/>
    <w:rsid w:val="00F74CC5"/>
    <w:rsid w:val="00F8645A"/>
    <w:rsid w:val="00F921C1"/>
    <w:rsid w:val="00F93FB1"/>
    <w:rsid w:val="00F95264"/>
    <w:rsid w:val="00F954AF"/>
    <w:rsid w:val="00F96AB6"/>
    <w:rsid w:val="00FA0D3C"/>
    <w:rsid w:val="00FA1E39"/>
    <w:rsid w:val="00FA2151"/>
    <w:rsid w:val="00FB2D3B"/>
    <w:rsid w:val="00FB5FA5"/>
    <w:rsid w:val="00FB7B38"/>
    <w:rsid w:val="00FC0B25"/>
    <w:rsid w:val="00FC3730"/>
    <w:rsid w:val="00FC497C"/>
    <w:rsid w:val="00FC6B0E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8110-2AA6-47B7-A2BF-84B4961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153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14</cp:revision>
  <dcterms:created xsi:type="dcterms:W3CDTF">2021-02-06T16:40:00Z</dcterms:created>
  <dcterms:modified xsi:type="dcterms:W3CDTF">2021-02-09T17:50:00Z</dcterms:modified>
</cp:coreProperties>
</file>