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0E3EA" w14:textId="77777777" w:rsidR="004407C2" w:rsidRDefault="004407C2" w:rsidP="004407C2">
      <w:pPr>
        <w:spacing w:before="240" w:after="200"/>
        <w:rPr>
          <w:sz w:val="24"/>
          <w:szCs w:val="24"/>
        </w:rPr>
      </w:pPr>
    </w:p>
    <w:p w14:paraId="29995008" w14:textId="412A8E8E" w:rsidR="004407C2" w:rsidRDefault="004407C2" w:rsidP="004407C2">
      <w:pPr>
        <w:spacing w:before="240" w:after="2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8ABA538" wp14:editId="1C7DE5E2">
            <wp:extent cx="1271588" cy="1163367"/>
            <wp:effectExtent l="0" t="0" r="0" b="0"/>
            <wp:docPr id="1" name="image1.png" descr="A green apple with a white circle and a black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green apple with a white circle and a black circl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163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14DF29" w14:textId="7F743EC7" w:rsidR="004407C2" w:rsidRDefault="004407C2" w:rsidP="004407C2">
      <w:pPr>
        <w:spacing w:before="240" w:after="200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>
        <w:rPr>
          <w:sz w:val="24"/>
          <w:szCs w:val="24"/>
        </w:rPr>
        <w:t>Minutes</w:t>
      </w:r>
    </w:p>
    <w:p w14:paraId="02C21C1D" w14:textId="77777777" w:rsidR="004407C2" w:rsidRDefault="004407C2" w:rsidP="004407C2">
      <w:pPr>
        <w:spacing w:before="240"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Name of Committee: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Special Education Advisory Committee</w:t>
      </w:r>
    </w:p>
    <w:p w14:paraId="6BBD2D85" w14:textId="77777777" w:rsidR="004407C2" w:rsidRDefault="004407C2" w:rsidP="004407C2">
      <w:pPr>
        <w:spacing w:before="240"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Meeting Date: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March 18, </w:t>
      </w:r>
      <w:proofErr w:type="gramStart"/>
      <w:r>
        <w:rPr>
          <w:sz w:val="24"/>
          <w:szCs w:val="24"/>
        </w:rPr>
        <w:t>2025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7:00 p.m.– 8:45 p.m. (Hybrid)</w:t>
      </w:r>
    </w:p>
    <w:p w14:paraId="53882EDE" w14:textId="77777777" w:rsidR="004407C2" w:rsidRPr="008F31A1" w:rsidRDefault="004407C2" w:rsidP="004407C2">
      <w:pPr>
        <w:spacing w:before="240" w:after="200"/>
        <w:rPr>
          <w:sz w:val="24"/>
          <w:szCs w:val="24"/>
          <w:lang w:val="en-CA"/>
        </w:rPr>
      </w:pPr>
      <w:r w:rsidRPr="008F31A1">
        <w:rPr>
          <w:b/>
          <w:sz w:val="24"/>
          <w:szCs w:val="24"/>
          <w:lang w:val="en-CA"/>
        </w:rPr>
        <w:t>Chair:</w:t>
      </w:r>
      <w:r w:rsidRPr="008F31A1">
        <w:rPr>
          <w:sz w:val="24"/>
          <w:szCs w:val="24"/>
          <w:lang w:val="en-CA"/>
        </w:rPr>
        <w:t xml:space="preserve">                                </w:t>
      </w:r>
      <w:r w:rsidRPr="008F31A1">
        <w:rPr>
          <w:sz w:val="24"/>
          <w:szCs w:val="24"/>
          <w:lang w:val="en-CA"/>
        </w:rPr>
        <w:tab/>
      </w:r>
      <w:r w:rsidRPr="00790872">
        <w:rPr>
          <w:b/>
          <w:bCs/>
          <w:sz w:val="24"/>
          <w:szCs w:val="24"/>
          <w:lang w:val="en-CA"/>
        </w:rPr>
        <w:t xml:space="preserve">David </w:t>
      </w:r>
      <w:proofErr w:type="spellStart"/>
      <w:r w:rsidRPr="00790872">
        <w:rPr>
          <w:b/>
          <w:bCs/>
          <w:sz w:val="24"/>
          <w:szCs w:val="24"/>
          <w:lang w:val="en-CA"/>
        </w:rPr>
        <w:t>Lepofsky</w:t>
      </w:r>
      <w:proofErr w:type="spellEnd"/>
      <w:r w:rsidRPr="00790872">
        <w:rPr>
          <w:b/>
          <w:bCs/>
          <w:sz w:val="24"/>
          <w:szCs w:val="24"/>
          <w:lang w:val="en-CA"/>
        </w:rPr>
        <w:t xml:space="preserve"> – Chair</w:t>
      </w:r>
    </w:p>
    <w:p w14:paraId="2A7AEC9E" w14:textId="77777777" w:rsidR="004407C2" w:rsidRPr="00790872" w:rsidRDefault="004407C2" w:rsidP="004407C2">
      <w:pPr>
        <w:spacing w:before="240" w:after="200"/>
        <w:rPr>
          <w:b/>
          <w:bCs/>
          <w:sz w:val="24"/>
          <w:szCs w:val="24"/>
          <w:lang w:val="en-CA"/>
        </w:rPr>
      </w:pPr>
      <w:r w:rsidRPr="008F31A1">
        <w:rPr>
          <w:b/>
          <w:sz w:val="24"/>
          <w:szCs w:val="24"/>
          <w:lang w:val="en-CA"/>
        </w:rPr>
        <w:t>Vice-Chair:</w:t>
      </w:r>
      <w:r w:rsidRPr="008F31A1">
        <w:rPr>
          <w:sz w:val="24"/>
          <w:szCs w:val="24"/>
          <w:lang w:val="en-CA"/>
        </w:rPr>
        <w:t xml:space="preserve">                       </w:t>
      </w:r>
      <w:r w:rsidRPr="008F31A1">
        <w:rPr>
          <w:sz w:val="24"/>
          <w:szCs w:val="24"/>
          <w:lang w:val="en-CA"/>
        </w:rPr>
        <w:tab/>
      </w:r>
      <w:r w:rsidRPr="00790872">
        <w:rPr>
          <w:b/>
          <w:bCs/>
          <w:sz w:val="24"/>
          <w:szCs w:val="24"/>
          <w:lang w:val="en-CA"/>
        </w:rPr>
        <w:t xml:space="preserve">Richard </w:t>
      </w:r>
      <w:proofErr w:type="gramStart"/>
      <w:r w:rsidRPr="00790872">
        <w:rPr>
          <w:b/>
          <w:bCs/>
          <w:sz w:val="24"/>
          <w:szCs w:val="24"/>
          <w:lang w:val="en-CA"/>
        </w:rPr>
        <w:t>Carter  -</w:t>
      </w:r>
      <w:proofErr w:type="gramEnd"/>
      <w:r w:rsidRPr="00790872">
        <w:rPr>
          <w:b/>
          <w:bCs/>
          <w:sz w:val="24"/>
          <w:szCs w:val="24"/>
          <w:lang w:val="en-CA"/>
        </w:rPr>
        <w:t xml:space="preserve"> Vice Chair</w:t>
      </w:r>
    </w:p>
    <w:p w14:paraId="48D42770" w14:textId="77777777" w:rsidR="004407C2" w:rsidRDefault="004407C2" w:rsidP="004407C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 meeting of the Special Education Community Advisory Committee convened on March 18, 2024, from 7:00 p.m. to 8:45 p.m. at 5050 Yonge Street, with David </w:t>
      </w:r>
      <w:proofErr w:type="spellStart"/>
      <w:r>
        <w:rPr>
          <w:sz w:val="24"/>
          <w:szCs w:val="24"/>
        </w:rPr>
        <w:t>Lepofsky</w:t>
      </w:r>
      <w:proofErr w:type="spellEnd"/>
      <w:r>
        <w:rPr>
          <w:sz w:val="24"/>
          <w:szCs w:val="24"/>
        </w:rPr>
        <w:t xml:space="preserve"> (Chair) and Richard Carter (Vice Chair) presiding.</w:t>
      </w:r>
    </w:p>
    <w:p w14:paraId="0DF9DCD1" w14:textId="77777777" w:rsidR="004407C2" w:rsidRDefault="004407C2" w:rsidP="004407C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Attendance:</w:t>
      </w:r>
    </w:p>
    <w:p w14:paraId="4598EB55" w14:textId="77777777" w:rsidR="004407C2" w:rsidRDefault="004407C2" w:rsidP="004407C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Members</w:t>
      </w:r>
      <w:r>
        <w:rPr>
          <w:sz w:val="24"/>
          <w:szCs w:val="24"/>
        </w:rPr>
        <w:t>:</w:t>
      </w:r>
    </w:p>
    <w:p w14:paraId="1688F891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Leo </w:t>
      </w:r>
      <w:proofErr w:type="spellStart"/>
      <w:r>
        <w:rPr>
          <w:szCs w:val="24"/>
        </w:rPr>
        <w:t>Lagnado</w:t>
      </w:r>
      <w:proofErr w:type="spellEnd"/>
      <w:r>
        <w:rPr>
          <w:szCs w:val="24"/>
        </w:rPr>
        <w:t xml:space="preserve"> - Autism Society of Ontario (Toronto Chapter)</w:t>
      </w:r>
    </w:p>
    <w:p w14:paraId="1FB4A09A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Richard Carter- Down Syndrome Association of Toronto (DSAT)</w:t>
      </w:r>
    </w:p>
    <w:p w14:paraId="6F820A2F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Steven Lynette- Epilepsy Toronto</w:t>
      </w:r>
    </w:p>
    <w:p w14:paraId="6ACDAFE6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Nora Green- Integration Action for Inclusion in Education and Community</w:t>
      </w:r>
    </w:p>
    <w:p w14:paraId="6FE1EA16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Diane Montgomery (Alternate)- Integration Action for Inclusion in Education and Community</w:t>
      </w:r>
    </w:p>
    <w:p w14:paraId="48DE3E9C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Aline Chan (Alternate)- Community Living</w:t>
      </w:r>
    </w:p>
    <w:p w14:paraId="1114C0D0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Dana Chapman (Alternate)- Ontario Parents of Visually Impaired Children (OPVIC)</w:t>
      </w:r>
    </w:p>
    <w:p w14:paraId="6435B2BE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Bronwen Alsop- VOICE for Deaf and </w:t>
      </w:r>
      <w:proofErr w:type="gramStart"/>
      <w:r>
        <w:rPr>
          <w:szCs w:val="24"/>
        </w:rPr>
        <w:t>Hearing Impaired</w:t>
      </w:r>
      <w:proofErr w:type="gramEnd"/>
      <w:r>
        <w:rPr>
          <w:szCs w:val="24"/>
        </w:rPr>
        <w:t xml:space="preserve"> Children</w:t>
      </w:r>
    </w:p>
    <w:p w14:paraId="7B17124A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Stephany </w:t>
      </w:r>
      <w:proofErr w:type="spellStart"/>
      <w:r>
        <w:rPr>
          <w:szCs w:val="24"/>
        </w:rPr>
        <w:t>Ragnany</w:t>
      </w:r>
      <w:proofErr w:type="spellEnd"/>
      <w:r>
        <w:rPr>
          <w:szCs w:val="24"/>
        </w:rPr>
        <w:t xml:space="preserve">- (Alternate) VOICE for Deaf and </w:t>
      </w:r>
      <w:proofErr w:type="gramStart"/>
      <w:r>
        <w:rPr>
          <w:szCs w:val="24"/>
        </w:rPr>
        <w:t>Hearing Impaired</w:t>
      </w:r>
      <w:proofErr w:type="gramEnd"/>
      <w:r>
        <w:rPr>
          <w:szCs w:val="24"/>
        </w:rPr>
        <w:t xml:space="preserve"> Children </w:t>
      </w:r>
    </w:p>
    <w:p w14:paraId="3F2596F8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David </w:t>
      </w:r>
      <w:proofErr w:type="spellStart"/>
      <w:r>
        <w:rPr>
          <w:szCs w:val="24"/>
        </w:rPr>
        <w:t>Lepofsky</w:t>
      </w:r>
      <w:proofErr w:type="spellEnd"/>
      <w:r>
        <w:rPr>
          <w:szCs w:val="24"/>
        </w:rPr>
        <w:t>- Ontario Parents of Visually Impaired Children (OPVIC)</w:t>
      </w:r>
    </w:p>
    <w:p w14:paraId="201D8C20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Nerissa Hutchinson- </w:t>
      </w:r>
      <w:proofErr w:type="spellStart"/>
      <w:r>
        <w:rPr>
          <w:szCs w:val="24"/>
        </w:rPr>
        <w:t>Sawubona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Africentric</w:t>
      </w:r>
      <w:proofErr w:type="spellEnd"/>
      <w:r>
        <w:rPr>
          <w:szCs w:val="24"/>
        </w:rPr>
        <w:t xml:space="preserve"> Circle of Support </w:t>
      </w:r>
    </w:p>
    <w:p w14:paraId="28956DE9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Aline Chan (alternate) – Community Living </w:t>
      </w:r>
    </w:p>
    <w:p w14:paraId="07A645A9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Aliza </w:t>
      </w:r>
      <w:proofErr w:type="spellStart"/>
      <w:r>
        <w:rPr>
          <w:szCs w:val="24"/>
        </w:rPr>
        <w:t>Chaqpar</w:t>
      </w:r>
      <w:proofErr w:type="spellEnd"/>
      <w:r>
        <w:rPr>
          <w:szCs w:val="24"/>
        </w:rPr>
        <w:t>- Easter Seals Ontario</w:t>
      </w:r>
    </w:p>
    <w:p w14:paraId="10CB18D9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Trustee Aarts</w:t>
      </w:r>
    </w:p>
    <w:p w14:paraId="5A84F600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Saira Chhibber- LC1 Representative  </w:t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14:paraId="39DE4E8B" w14:textId="77777777" w:rsidR="004407C2" w:rsidRPr="00FD0848" w:rsidRDefault="004407C2" w:rsidP="004407C2">
      <w:pPr>
        <w:spacing w:line="240" w:lineRule="auto"/>
        <w:rPr>
          <w:szCs w:val="24"/>
        </w:rPr>
      </w:pPr>
      <w:r w:rsidRPr="00FD0848">
        <w:rPr>
          <w:szCs w:val="24"/>
        </w:rPr>
        <w:t xml:space="preserve">Jean-Paul </w:t>
      </w:r>
      <w:proofErr w:type="spellStart"/>
      <w:r w:rsidRPr="00FD0848">
        <w:rPr>
          <w:szCs w:val="24"/>
        </w:rPr>
        <w:t>Ngana</w:t>
      </w:r>
      <w:proofErr w:type="spellEnd"/>
      <w:r w:rsidRPr="00FD0848">
        <w:rPr>
          <w:szCs w:val="24"/>
        </w:rPr>
        <w:t>- LC2 Representative</w:t>
      </w:r>
    </w:p>
    <w:p w14:paraId="2077FD98" w14:textId="77777777" w:rsidR="004407C2" w:rsidRPr="00FD0848" w:rsidRDefault="004407C2" w:rsidP="004407C2">
      <w:pPr>
        <w:spacing w:line="240" w:lineRule="auto"/>
        <w:rPr>
          <w:szCs w:val="24"/>
        </w:rPr>
      </w:pPr>
      <w:r w:rsidRPr="00FD0848">
        <w:rPr>
          <w:szCs w:val="24"/>
        </w:rPr>
        <w:t>Jordan Glass- LC2 Representative</w:t>
      </w:r>
    </w:p>
    <w:p w14:paraId="3648748E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Kirsten Doyle- LC3 Representative</w:t>
      </w:r>
    </w:p>
    <w:p w14:paraId="14AC383E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Izabella Pruska-Oldenhoff – LC4 Representative</w:t>
      </w:r>
    </w:p>
    <w:p w14:paraId="2DF64F08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</w:p>
    <w:p w14:paraId="5D42BBB3" w14:textId="77777777" w:rsidR="004407C2" w:rsidRPr="00624242" w:rsidRDefault="004407C2" w:rsidP="004407C2">
      <w:pPr>
        <w:spacing w:line="240" w:lineRule="auto"/>
        <w:rPr>
          <w:b/>
          <w:bCs/>
          <w:szCs w:val="24"/>
        </w:rPr>
      </w:pPr>
      <w:r w:rsidRPr="00624242">
        <w:rPr>
          <w:b/>
          <w:bCs/>
          <w:szCs w:val="24"/>
        </w:rPr>
        <w:t>Staff</w:t>
      </w:r>
    </w:p>
    <w:p w14:paraId="64279B0A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Louise </w:t>
      </w:r>
      <w:proofErr w:type="spellStart"/>
      <w:r>
        <w:rPr>
          <w:szCs w:val="24"/>
        </w:rPr>
        <w:t>Sirisko</w:t>
      </w:r>
      <w:proofErr w:type="spellEnd"/>
      <w:r>
        <w:rPr>
          <w:szCs w:val="24"/>
        </w:rPr>
        <w:t>- Associate Director</w:t>
      </w:r>
    </w:p>
    <w:p w14:paraId="5E73C6BE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Nandy Palmer- System Superintendent, Special Education and Inclusion</w:t>
      </w:r>
    </w:p>
    <w:p w14:paraId="1A9C4762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Effie Stathopoulos- Centrally Assigned Principal, Special Education </w:t>
      </w:r>
    </w:p>
    <w:p w14:paraId="786B44B4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Andrea Roach- Centrally Assigned Principal, Special Education </w:t>
      </w:r>
    </w:p>
    <w:p w14:paraId="46379FE2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Katia Palumbo- Centrally Assigned Principal, Special Education</w:t>
      </w:r>
    </w:p>
    <w:p w14:paraId="5EFD698E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Alison Board - Centrally Assigned Principal, Special Education</w:t>
      </w:r>
    </w:p>
    <w:p w14:paraId="3AC75F3A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Elizabeth Schaeffer- Centrally Assigned Principal, Special Education</w:t>
      </w:r>
    </w:p>
    <w:p w14:paraId="0D9D0A77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Mun Shu Wong- (Audio/Video)</w:t>
      </w:r>
    </w:p>
    <w:p w14:paraId="5CA73B44" w14:textId="77777777" w:rsidR="004407C2" w:rsidRDefault="004407C2" w:rsidP="004407C2">
      <w:pPr>
        <w:spacing w:line="240" w:lineRule="auto"/>
        <w:rPr>
          <w:szCs w:val="24"/>
          <w:lang w:val="fr-CA"/>
        </w:rPr>
      </w:pPr>
      <w:r w:rsidRPr="00FD0848">
        <w:rPr>
          <w:szCs w:val="24"/>
          <w:lang w:val="fr-CA"/>
        </w:rPr>
        <w:t>Lianne Dixon- TDSB SEAC Liaison</w:t>
      </w:r>
    </w:p>
    <w:p w14:paraId="169976D9" w14:textId="77777777" w:rsidR="004407C2" w:rsidRDefault="004407C2" w:rsidP="004407C2">
      <w:pPr>
        <w:spacing w:line="240" w:lineRule="auto"/>
        <w:rPr>
          <w:szCs w:val="24"/>
          <w:lang w:val="fr-CA"/>
        </w:rPr>
      </w:pPr>
    </w:p>
    <w:p w14:paraId="18711FD4" w14:textId="77777777" w:rsidR="004407C2" w:rsidRDefault="004407C2" w:rsidP="004407C2">
      <w:pPr>
        <w:spacing w:line="240" w:lineRule="auto"/>
        <w:rPr>
          <w:szCs w:val="24"/>
          <w:lang w:val="fr-CA"/>
        </w:rPr>
      </w:pPr>
      <w:r>
        <w:rPr>
          <w:szCs w:val="24"/>
          <w:lang w:val="fr-CA"/>
        </w:rPr>
        <w:t>Regrets :</w:t>
      </w:r>
    </w:p>
    <w:p w14:paraId="46DEB5F2" w14:textId="77777777" w:rsidR="004407C2" w:rsidRDefault="004407C2" w:rsidP="004407C2">
      <w:pPr>
        <w:spacing w:line="240" w:lineRule="auto"/>
        <w:rPr>
          <w:szCs w:val="24"/>
          <w:lang w:val="fr-CA"/>
        </w:rPr>
      </w:pPr>
    </w:p>
    <w:p w14:paraId="68F6EC03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Guilia Barbuto- Learning Disabilities Association Toronto District</w:t>
      </w:r>
    </w:p>
    <w:p w14:paraId="63C92CE5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Beth Dangerfield- Centre for ADHD Awareness Canada CADDAC</w:t>
      </w:r>
    </w:p>
    <w:p w14:paraId="37CC260F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Tracey O'Regan Community Living Toronto</w:t>
      </w:r>
    </w:p>
    <w:p w14:paraId="2DDCD143" w14:textId="77777777" w:rsidR="004407C2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>Trustee Patel</w:t>
      </w:r>
    </w:p>
    <w:p w14:paraId="0B54B994" w14:textId="77777777" w:rsidR="004407C2" w:rsidRPr="001979F5" w:rsidRDefault="004407C2" w:rsidP="004407C2">
      <w:pPr>
        <w:spacing w:line="240" w:lineRule="auto"/>
        <w:rPr>
          <w:szCs w:val="24"/>
        </w:rPr>
      </w:pPr>
      <w:r>
        <w:rPr>
          <w:szCs w:val="24"/>
        </w:rPr>
        <w:t xml:space="preserve">Trustee Hassan </w:t>
      </w:r>
    </w:p>
    <w:p w14:paraId="4C602C1F" w14:textId="77777777" w:rsidR="004407C2" w:rsidRDefault="004407C2" w:rsidP="004407C2">
      <w:pPr>
        <w:spacing w:before="240" w:after="240"/>
        <w:rPr>
          <w:sz w:val="24"/>
          <w:szCs w:val="24"/>
        </w:rPr>
      </w:pPr>
    </w:p>
    <w:tbl>
      <w:tblPr>
        <w:tblStyle w:val="1"/>
        <w:tblW w:w="14743" w:type="dxa"/>
        <w:tblInd w:w="-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551"/>
        <w:gridCol w:w="8363"/>
        <w:gridCol w:w="3119"/>
      </w:tblGrid>
      <w:tr w:rsidR="004407C2" w14:paraId="136E6516" w14:textId="77777777" w:rsidTr="001979F5">
        <w:trPr>
          <w:trHeight w:val="12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</w:tcPr>
          <w:p w14:paraId="2089746F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bookmarkStart w:id="0" w:name="_Hlk16306581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91A0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9604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110F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Items/Recommendation</w:t>
            </w:r>
          </w:p>
        </w:tc>
      </w:tr>
      <w:tr w:rsidR="004407C2" w14:paraId="228DA9EF" w14:textId="77777777" w:rsidTr="001979F5">
        <w:trPr>
          <w:trHeight w:val="2199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C168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bookmarkStart w:id="1" w:name="_Hlk163065980"/>
            <w:bookmarkEnd w:id="0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6009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Acknowledgement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2E63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Carter read the land acknowledgment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3BD8" w14:textId="77777777" w:rsidR="004407C2" w:rsidRDefault="004407C2" w:rsidP="001979F5">
            <w:pPr>
              <w:spacing w:before="240" w:after="240"/>
              <w:ind w:left="140" w:right="140"/>
              <w:rPr>
                <w:sz w:val="24"/>
                <w:szCs w:val="24"/>
              </w:rPr>
            </w:pPr>
          </w:p>
        </w:tc>
      </w:tr>
      <w:bookmarkEnd w:id="1"/>
      <w:tr w:rsidR="004407C2" w14:paraId="45C03E42" w14:textId="77777777" w:rsidTr="001979F5">
        <w:trPr>
          <w:trHeight w:val="1245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EED9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B712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Agenda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2F3E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Approval as amended with the addition </w:t>
            </w:r>
            <w:proofErr w:type="gramStart"/>
            <w:r>
              <w:rPr>
                <w:sz w:val="24"/>
                <w:szCs w:val="24"/>
              </w:rPr>
              <w:t>of  the</w:t>
            </w:r>
            <w:proofErr w:type="gramEnd"/>
            <w:r>
              <w:rPr>
                <w:sz w:val="24"/>
                <w:szCs w:val="24"/>
              </w:rPr>
              <w:t xml:space="preserve"> MYSP discussion and motion.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212F" w14:textId="77777777" w:rsidR="004407C2" w:rsidRDefault="004407C2" w:rsidP="001979F5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the agenda Nora Green approved the agenda</w:t>
            </w:r>
          </w:p>
          <w:p w14:paraId="0E0DE2BE" w14:textId="77777777" w:rsidR="004407C2" w:rsidRPr="005B4AD4" w:rsidRDefault="004407C2" w:rsidP="001979F5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Seconded - Leo </w:t>
            </w:r>
            <w:proofErr w:type="spellStart"/>
            <w:r>
              <w:rPr>
                <w:sz w:val="24"/>
                <w:szCs w:val="24"/>
              </w:rPr>
              <w:t>Lagnado</w:t>
            </w:r>
            <w:proofErr w:type="spellEnd"/>
          </w:p>
        </w:tc>
      </w:tr>
      <w:tr w:rsidR="004407C2" w14:paraId="6178E3AF" w14:textId="77777777" w:rsidTr="001979F5">
        <w:trPr>
          <w:trHeight w:val="25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3C65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E767" w14:textId="77777777" w:rsidR="004407C2" w:rsidRDefault="004407C2" w:rsidP="001979F5">
            <w:pPr>
              <w:spacing w:before="240" w:after="20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Conflicts of interest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25E0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B27B" w14:textId="77777777" w:rsidR="004407C2" w:rsidRPr="00ED269D" w:rsidRDefault="004407C2" w:rsidP="001979F5">
            <w:pPr>
              <w:spacing w:before="240" w:after="240"/>
              <w:ind w:left="140" w:right="1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 conflicts identified</w:t>
            </w:r>
          </w:p>
        </w:tc>
      </w:tr>
      <w:tr w:rsidR="004407C2" w:rsidRPr="00895514" w14:paraId="38B46D59" w14:textId="77777777" w:rsidTr="001979F5">
        <w:trPr>
          <w:trHeight w:val="2040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A9F5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FFBB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Minutes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A025" w14:textId="77777777" w:rsidR="004407C2" w:rsidRPr="008B69CD" w:rsidRDefault="004407C2" w:rsidP="001979F5">
            <w:pPr>
              <w:rPr>
                <w:lang w:val="en-CA"/>
              </w:rPr>
            </w:pPr>
            <w:r>
              <w:t>Approval of minutes was deferred due to a late request for an amendment.  They will be presented for approval at the April meeting.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84FB" w14:textId="77777777" w:rsidR="004407C2" w:rsidRPr="00895514" w:rsidRDefault="004407C2" w:rsidP="001979F5">
            <w:pPr>
              <w:spacing w:before="240" w:after="240"/>
              <w:ind w:right="140"/>
              <w:rPr>
                <w:sz w:val="24"/>
                <w:szCs w:val="24"/>
                <w:lang w:val="en-CA"/>
              </w:rPr>
            </w:pPr>
          </w:p>
        </w:tc>
      </w:tr>
      <w:tr w:rsidR="004407C2" w14:paraId="5D46AC73" w14:textId="77777777" w:rsidTr="001979F5">
        <w:trPr>
          <w:trHeight w:val="893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B2D7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D532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Report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B901" w14:textId="77777777" w:rsidR="004407C2" w:rsidRPr="001979F5" w:rsidRDefault="004407C2" w:rsidP="001979F5">
            <w:pPr>
              <w:rPr>
                <w:sz w:val="24"/>
                <w:szCs w:val="24"/>
              </w:rPr>
            </w:pPr>
            <w:r w:rsidRPr="001979F5">
              <w:rPr>
                <w:sz w:val="24"/>
                <w:szCs w:val="24"/>
              </w:rPr>
              <w:t>Chairs Report and Update</w:t>
            </w:r>
          </w:p>
          <w:p w14:paraId="43E92D09" w14:textId="77777777" w:rsidR="004407C2" w:rsidRPr="001979F5" w:rsidRDefault="004407C2" w:rsidP="0019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will </w:t>
            </w:r>
            <w:r w:rsidRPr="001979F5">
              <w:rPr>
                <w:sz w:val="24"/>
                <w:szCs w:val="24"/>
              </w:rPr>
              <w:t xml:space="preserve">be leaving the meeting at 8 p.m. and Richard Carter will </w:t>
            </w:r>
            <w:proofErr w:type="gramStart"/>
            <w:r w:rsidRPr="001979F5">
              <w:rPr>
                <w:sz w:val="24"/>
                <w:szCs w:val="24"/>
              </w:rPr>
              <w:t>Chair</w:t>
            </w:r>
            <w:proofErr w:type="gramEnd"/>
            <w:r w:rsidRPr="001979F5">
              <w:rPr>
                <w:sz w:val="24"/>
                <w:szCs w:val="24"/>
              </w:rPr>
              <w:t xml:space="preserve"> from 8 p.m. to the end.</w:t>
            </w:r>
          </w:p>
          <w:p w14:paraId="63718BA8" w14:textId="77777777" w:rsidR="004407C2" w:rsidRDefault="004407C2" w:rsidP="001979F5">
            <w:pPr>
              <w:rPr>
                <w:sz w:val="24"/>
                <w:szCs w:val="24"/>
              </w:rPr>
            </w:pPr>
          </w:p>
          <w:p w14:paraId="1607A09F" w14:textId="77777777" w:rsidR="004407C2" w:rsidRPr="001979F5" w:rsidRDefault="004407C2" w:rsidP="0019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</w:t>
            </w:r>
            <w:proofErr w:type="spellStart"/>
            <w:r>
              <w:rPr>
                <w:sz w:val="24"/>
                <w:szCs w:val="24"/>
              </w:rPr>
              <w:t>Lepofsky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979F5">
              <w:rPr>
                <w:sz w:val="24"/>
                <w:szCs w:val="24"/>
              </w:rPr>
              <w:t xml:space="preserve">sent a supplemental report a month and a half ago </w:t>
            </w:r>
            <w:r>
              <w:rPr>
                <w:sz w:val="24"/>
                <w:szCs w:val="24"/>
              </w:rPr>
              <w:t>regarding t</w:t>
            </w:r>
            <w:r w:rsidRPr="001979F5">
              <w:rPr>
                <w:sz w:val="24"/>
                <w:szCs w:val="24"/>
              </w:rPr>
              <w:t xml:space="preserve">he Multi Year Strategic Plan </w:t>
            </w:r>
            <w:r>
              <w:rPr>
                <w:sz w:val="24"/>
                <w:szCs w:val="24"/>
              </w:rPr>
              <w:t>(</w:t>
            </w:r>
            <w:r w:rsidRPr="001979F5">
              <w:rPr>
                <w:sz w:val="24"/>
                <w:szCs w:val="24"/>
              </w:rPr>
              <w:t>MYSP</w:t>
            </w:r>
            <w:r>
              <w:rPr>
                <w:sz w:val="24"/>
                <w:szCs w:val="24"/>
              </w:rPr>
              <w:t>).</w:t>
            </w:r>
            <w:r w:rsidRPr="00197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 </w:t>
            </w:r>
            <w:r w:rsidRPr="001979F5">
              <w:rPr>
                <w:sz w:val="24"/>
                <w:szCs w:val="24"/>
              </w:rPr>
              <w:t>was approached/consulted to represent SEAC</w:t>
            </w:r>
            <w:r>
              <w:rPr>
                <w:sz w:val="24"/>
                <w:szCs w:val="24"/>
              </w:rPr>
              <w:t xml:space="preserve"> at</w:t>
            </w:r>
            <w:r w:rsidRPr="001979F5">
              <w:rPr>
                <w:sz w:val="24"/>
                <w:szCs w:val="24"/>
              </w:rPr>
              <w:t xml:space="preserve"> the board’s request at a formal zoom meeting</w:t>
            </w:r>
            <w:r>
              <w:rPr>
                <w:sz w:val="24"/>
                <w:szCs w:val="24"/>
              </w:rPr>
              <w:t xml:space="preserve"> where </w:t>
            </w:r>
            <w:r w:rsidRPr="001979F5">
              <w:rPr>
                <w:sz w:val="24"/>
                <w:szCs w:val="24"/>
              </w:rPr>
              <w:lastRenderedPageBreak/>
              <w:t>good discussion</w:t>
            </w:r>
            <w:r>
              <w:rPr>
                <w:sz w:val="24"/>
                <w:szCs w:val="24"/>
              </w:rPr>
              <w:t xml:space="preserve"> took place</w:t>
            </w:r>
            <w:r w:rsidRPr="001979F5">
              <w:rPr>
                <w:sz w:val="24"/>
                <w:szCs w:val="24"/>
              </w:rPr>
              <w:t>.  Following that meeting, A</w:t>
            </w:r>
            <w:r>
              <w:rPr>
                <w:sz w:val="24"/>
                <w:szCs w:val="24"/>
              </w:rPr>
              <w:t xml:space="preserve">ssociate </w:t>
            </w:r>
            <w:proofErr w:type="gramStart"/>
            <w:r>
              <w:rPr>
                <w:sz w:val="24"/>
                <w:szCs w:val="24"/>
              </w:rPr>
              <w:t xml:space="preserve">Director </w:t>
            </w:r>
            <w:r w:rsidRPr="001979F5">
              <w:rPr>
                <w:sz w:val="24"/>
                <w:szCs w:val="24"/>
              </w:rPr>
              <w:t xml:space="preserve"> Louise</w:t>
            </w:r>
            <w:proofErr w:type="gramEnd"/>
            <w:r w:rsidRPr="001979F5">
              <w:rPr>
                <w:sz w:val="24"/>
                <w:szCs w:val="24"/>
              </w:rPr>
              <w:t xml:space="preserve"> </w:t>
            </w:r>
            <w:proofErr w:type="spellStart"/>
            <w:r w:rsidRPr="001979F5">
              <w:rPr>
                <w:sz w:val="24"/>
                <w:szCs w:val="24"/>
              </w:rPr>
              <w:t>Sirisko</w:t>
            </w:r>
            <w:proofErr w:type="spellEnd"/>
            <w:r w:rsidRPr="001979F5">
              <w:rPr>
                <w:sz w:val="24"/>
                <w:szCs w:val="24"/>
              </w:rPr>
              <w:t xml:space="preserve"> ran some drafts by </w:t>
            </w:r>
            <w:r>
              <w:rPr>
                <w:sz w:val="24"/>
                <w:szCs w:val="24"/>
              </w:rPr>
              <w:t>him.</w:t>
            </w:r>
            <w:r w:rsidRPr="001979F5">
              <w:rPr>
                <w:sz w:val="24"/>
                <w:szCs w:val="24"/>
              </w:rPr>
              <w:t xml:space="preserve">  This will be going to the Board and SEAC needs to comment on the </w:t>
            </w:r>
            <w:r w:rsidRPr="00732DDD">
              <w:rPr>
                <w:sz w:val="24"/>
                <w:szCs w:val="24"/>
              </w:rPr>
              <w:t>discussion (</w:t>
            </w:r>
            <w:r w:rsidRPr="001979F5">
              <w:rPr>
                <w:sz w:val="24"/>
                <w:szCs w:val="24"/>
              </w:rPr>
              <w:t xml:space="preserve">not available in any written form).   The chair’s motion drew on the K-12, students in special education and </w:t>
            </w:r>
            <w:r>
              <w:rPr>
                <w:sz w:val="24"/>
                <w:szCs w:val="24"/>
              </w:rPr>
              <w:t xml:space="preserve">the </w:t>
            </w:r>
            <w:r w:rsidRPr="001979F5">
              <w:rPr>
                <w:sz w:val="24"/>
                <w:szCs w:val="24"/>
              </w:rPr>
              <w:t xml:space="preserve">MYSP.  </w:t>
            </w:r>
          </w:p>
          <w:p w14:paraId="3DA9BF84" w14:textId="77777777" w:rsidR="004407C2" w:rsidRDefault="004407C2" w:rsidP="001979F5">
            <w:pPr>
              <w:pStyle w:val="ListParagraph"/>
              <w:rPr>
                <w:sz w:val="24"/>
                <w:szCs w:val="24"/>
              </w:rPr>
            </w:pPr>
          </w:p>
          <w:p w14:paraId="3424F6EE" w14:textId="77777777" w:rsidR="004407C2" w:rsidRDefault="004407C2" w:rsidP="001979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At the meeting, </w:t>
            </w:r>
            <w:r w:rsidRPr="001979F5">
              <w:rPr>
                <w:sz w:val="24"/>
                <w:szCs w:val="24"/>
              </w:rPr>
              <w:t xml:space="preserve">Louise </w:t>
            </w:r>
            <w:proofErr w:type="spellStart"/>
            <w:proofErr w:type="gramStart"/>
            <w:r w:rsidRPr="001979F5">
              <w:rPr>
                <w:sz w:val="24"/>
                <w:szCs w:val="24"/>
              </w:rPr>
              <w:t>Sirisko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updated SEAC that </w:t>
            </w:r>
            <w:r w:rsidRPr="00732DDD">
              <w:rPr>
                <w:sz w:val="24"/>
                <w:szCs w:val="24"/>
              </w:rPr>
              <w:t>the</w:t>
            </w:r>
            <w:r w:rsidRPr="001979F5">
              <w:rPr>
                <w:sz w:val="24"/>
                <w:szCs w:val="24"/>
              </w:rPr>
              <w:t xml:space="preserve"> report is now posted on the Board’s public website.  SEAC can see it on the website and</w:t>
            </w:r>
            <w:r>
              <w:rPr>
                <w:sz w:val="24"/>
                <w:szCs w:val="24"/>
              </w:rPr>
              <w:t xml:space="preserve"> it </w:t>
            </w:r>
            <w:proofErr w:type="gramStart"/>
            <w:r>
              <w:rPr>
                <w:sz w:val="24"/>
                <w:szCs w:val="24"/>
              </w:rPr>
              <w:t xml:space="preserve">is </w:t>
            </w:r>
            <w:r w:rsidRPr="001979F5">
              <w:rPr>
                <w:sz w:val="24"/>
                <w:szCs w:val="24"/>
              </w:rPr>
              <w:t xml:space="preserve"> tracking</w:t>
            </w:r>
            <w:proofErr w:type="gramEnd"/>
            <w:r w:rsidRPr="001979F5">
              <w:rPr>
                <w:sz w:val="24"/>
                <w:szCs w:val="24"/>
              </w:rPr>
              <w:t xml:space="preserve"> to the Board on April 2</w:t>
            </w:r>
            <w:r w:rsidRPr="001979F5">
              <w:rPr>
                <w:sz w:val="24"/>
                <w:szCs w:val="24"/>
                <w:vertAlign w:val="superscript"/>
              </w:rPr>
              <w:t>nd</w:t>
            </w:r>
          </w:p>
          <w:p w14:paraId="0921E959" w14:textId="77777777" w:rsidR="004407C2" w:rsidRPr="001979F5" w:rsidRDefault="004407C2" w:rsidP="001979F5">
            <w:pPr>
              <w:rPr>
                <w:sz w:val="24"/>
                <w:szCs w:val="24"/>
              </w:rPr>
            </w:pPr>
          </w:p>
          <w:p w14:paraId="7501A97C" w14:textId="77777777" w:rsidR="004407C2" w:rsidRDefault="004407C2" w:rsidP="001979F5">
            <w:pPr>
              <w:rPr>
                <w:sz w:val="24"/>
                <w:szCs w:val="24"/>
              </w:rPr>
            </w:pPr>
            <w:r w:rsidRPr="001979F5">
              <w:rPr>
                <w:sz w:val="24"/>
                <w:szCs w:val="24"/>
              </w:rPr>
              <w:t>“A strong public education system that promotes full participation by </w:t>
            </w:r>
          </w:p>
          <w:p w14:paraId="5BCFF60D" w14:textId="77777777" w:rsidR="004407C2" w:rsidRDefault="004407C2" w:rsidP="001979F5">
            <w:pPr>
              <w:rPr>
                <w:sz w:val="24"/>
                <w:szCs w:val="24"/>
              </w:rPr>
            </w:pPr>
            <w:proofErr w:type="gramStart"/>
            <w:r w:rsidRPr="00732DDD">
              <w:rPr>
                <w:sz w:val="24"/>
                <w:szCs w:val="24"/>
              </w:rPr>
              <w:t>identifying,removing</w:t>
            </w:r>
            <w:proofErr w:type="gramEnd"/>
            <w:r w:rsidRPr="001979F5">
              <w:rPr>
                <w:sz w:val="24"/>
                <w:szCs w:val="24"/>
              </w:rPr>
              <w:t>, and preventing accessibility barriers so that all studentsincludingstudents with disabilities/special education needs and intersecting </w:t>
            </w:r>
          </w:p>
          <w:p w14:paraId="541F423D" w14:textId="77777777" w:rsidR="004407C2" w:rsidRPr="001979F5" w:rsidRDefault="004407C2" w:rsidP="001979F5">
            <w:pPr>
              <w:rPr>
                <w:sz w:val="24"/>
                <w:szCs w:val="24"/>
              </w:rPr>
            </w:pPr>
            <w:proofErr w:type="gramStart"/>
            <w:r w:rsidRPr="001979F5">
              <w:rPr>
                <w:sz w:val="24"/>
                <w:szCs w:val="24"/>
              </w:rPr>
              <w:t>identities,are</w:t>
            </w:r>
            <w:proofErr w:type="gramEnd"/>
            <w:r w:rsidRPr="001979F5">
              <w:rPr>
                <w:sz w:val="24"/>
                <w:szCs w:val="24"/>
              </w:rPr>
              <w:t> provided with opportunities to realize their full potential”</w:t>
            </w:r>
          </w:p>
          <w:p w14:paraId="4E3CFF1E" w14:textId="77777777" w:rsidR="004407C2" w:rsidRPr="001979F5" w:rsidRDefault="004407C2" w:rsidP="001979F5">
            <w:pPr>
              <w:rPr>
                <w:sz w:val="24"/>
                <w:szCs w:val="24"/>
              </w:rPr>
            </w:pPr>
          </w:p>
          <w:p w14:paraId="1513FD64" w14:textId="77777777" w:rsidR="004407C2" w:rsidRDefault="004407C2" w:rsidP="0019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motion was presented to SEAC.</w:t>
            </w:r>
          </w:p>
          <w:p w14:paraId="3AEC907D" w14:textId="77777777" w:rsidR="004407C2" w:rsidRDefault="004407C2" w:rsidP="001979F5">
            <w:pPr>
              <w:rPr>
                <w:sz w:val="24"/>
                <w:szCs w:val="24"/>
              </w:rPr>
            </w:pPr>
          </w:p>
          <w:p w14:paraId="206FD6DD" w14:textId="77777777" w:rsidR="004407C2" w:rsidRPr="001979F5" w:rsidRDefault="004407C2" w:rsidP="001979F5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rFonts w:ascii="Calibri" w:hAnsi="Calibri" w:cs="Calibri"/>
                <w:color w:val="242424"/>
                <w:sz w:val="28"/>
                <w:szCs w:val="28"/>
              </w:rPr>
            </w:pPr>
            <w:bookmarkStart w:id="2" w:name="_Hlk163029643"/>
            <w:r w:rsidRPr="001979F5">
              <w:rPr>
                <w:rFonts w:ascii="Calibri" w:hAnsi="Calibri" w:cs="Calibri"/>
                <w:color w:val="242424"/>
                <w:sz w:val="28"/>
                <w:szCs w:val="28"/>
              </w:rPr>
              <w:t>SEAC recommends that the Multi-Year Strategic Plan Objectives must include the following:</w:t>
            </w:r>
          </w:p>
          <w:p w14:paraId="7D92B2C0" w14:textId="77777777" w:rsidR="004407C2" w:rsidRDefault="004407C2" w:rsidP="001979F5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rFonts w:ascii="Calibri" w:hAnsi="Calibri" w:cs="Calibri"/>
                <w:color w:val="242424"/>
                <w:sz w:val="36"/>
                <w:szCs w:val="36"/>
              </w:rPr>
            </w:pPr>
          </w:p>
          <w:p w14:paraId="7FE0611D" w14:textId="77777777" w:rsidR="004407C2" w:rsidRPr="003F14B0" w:rsidRDefault="004407C2" w:rsidP="001979F5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rFonts w:ascii="Calibri" w:hAnsi="Calibri" w:cs="Calibri"/>
                <w:color w:val="242424"/>
                <w:sz w:val="32"/>
                <w:szCs w:val="32"/>
              </w:rPr>
            </w:pPr>
            <w:r w:rsidRPr="003F14B0">
              <w:rPr>
                <w:rFonts w:ascii="Calibri" w:hAnsi="Calibri" w:cs="Calibri"/>
                <w:color w:val="242424"/>
                <w:sz w:val="32"/>
                <w:szCs w:val="32"/>
              </w:rPr>
              <w:t>To make as much progress as possible towards achieving an accessible and barrier-free public school system for students with disabilities/special education needs, including those with intersecting identities,</w:t>
            </w:r>
            <w:bookmarkStart w:id="3" w:name="x_Start"/>
            <w:bookmarkEnd w:id="3"/>
          </w:p>
          <w:p w14:paraId="5DFA8EFE" w14:textId="77777777" w:rsidR="004407C2" w:rsidRPr="003F14B0" w:rsidRDefault="004407C2" w:rsidP="001979F5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rFonts w:ascii="Calibri" w:hAnsi="Calibri" w:cs="Calibri"/>
                <w:color w:val="242424"/>
                <w:sz w:val="32"/>
                <w:szCs w:val="32"/>
              </w:rPr>
            </w:pPr>
            <w:r w:rsidRPr="003F14B0">
              <w:rPr>
                <w:rFonts w:ascii="Calibri" w:hAnsi="Calibri" w:cs="Calibri"/>
                <w:color w:val="242424"/>
                <w:sz w:val="32"/>
                <w:szCs w:val="32"/>
              </w:rPr>
              <w:t>A) By removing and preventing accessibility barriers impeding students with disabilities/special education needs from fully participating in, and fully benefitting from all aspects of the education system.</w:t>
            </w:r>
          </w:p>
          <w:p w14:paraId="704C910B" w14:textId="77777777" w:rsidR="004407C2" w:rsidRPr="003F14B0" w:rsidRDefault="004407C2" w:rsidP="001979F5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rFonts w:ascii="Calibri" w:hAnsi="Calibri" w:cs="Calibri"/>
                <w:color w:val="242424"/>
                <w:sz w:val="32"/>
                <w:szCs w:val="32"/>
              </w:rPr>
            </w:pPr>
            <w:r w:rsidRPr="003F14B0">
              <w:rPr>
                <w:rFonts w:ascii="Calibri" w:hAnsi="Calibri" w:cs="Calibri"/>
                <w:color w:val="242424"/>
                <w:sz w:val="32"/>
                <w:szCs w:val="32"/>
              </w:rPr>
              <w:t xml:space="preserve">B) By providing a prompt, accessible, fair, effective and user-friendly process to learn about and seek programs, services, </w:t>
            </w:r>
            <w:r w:rsidRPr="003F14B0">
              <w:rPr>
                <w:rFonts w:ascii="Calibri" w:hAnsi="Calibri" w:cs="Calibri"/>
                <w:color w:val="242424"/>
                <w:sz w:val="32"/>
                <w:szCs w:val="32"/>
              </w:rPr>
              <w:lastRenderedPageBreak/>
              <w:t>supports, accommodations and placements tailored to the individual strengths and needs of each student with disabilities/special education needs.</w:t>
            </w:r>
          </w:p>
          <w:bookmarkEnd w:id="2"/>
          <w:p w14:paraId="44654CFB" w14:textId="77777777" w:rsidR="004407C2" w:rsidRPr="001979F5" w:rsidRDefault="004407C2" w:rsidP="001979F5">
            <w:pPr>
              <w:pStyle w:val="xmsonormal"/>
              <w:shd w:val="clear" w:color="auto" w:fill="FFFFFF"/>
              <w:spacing w:line="276" w:lineRule="atLeast"/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07EE" w14:textId="77777777" w:rsidR="004407C2" w:rsidRDefault="004407C2" w:rsidP="001979F5">
            <w:pPr>
              <w:spacing w:before="240" w:after="240"/>
              <w:ind w:left="140" w:right="140"/>
              <w:rPr>
                <w:noProof/>
              </w:rPr>
            </w:pPr>
            <w:r>
              <w:rPr>
                <w:noProof/>
              </w:rPr>
              <w:lastRenderedPageBreak/>
              <w:t>Motion was moved by………Seconded by ………</w:t>
            </w:r>
          </w:p>
          <w:p w14:paraId="290831FE" w14:textId="77777777" w:rsidR="004407C2" w:rsidRDefault="004407C2" w:rsidP="001979F5">
            <w:pPr>
              <w:spacing w:before="240" w:after="240"/>
              <w:ind w:left="140" w:right="140"/>
              <w:rPr>
                <w:noProof/>
              </w:rPr>
            </w:pPr>
            <w:r>
              <w:rPr>
                <w:noProof/>
              </w:rPr>
              <w:t xml:space="preserve">Motion was approved and will be sent to the Policy and Priorities Committee.  </w:t>
            </w:r>
            <w:r>
              <w:rPr>
                <w:noProof/>
              </w:rPr>
              <w:lastRenderedPageBreak/>
              <w:t>The Chair will present the motion.</w:t>
            </w:r>
          </w:p>
          <w:p w14:paraId="3A72B2EB" w14:textId="77777777" w:rsidR="004407C2" w:rsidRPr="009F57EA" w:rsidRDefault="004407C2" w:rsidP="001979F5">
            <w:pPr>
              <w:spacing w:before="240" w:after="200"/>
              <w:ind w:right="140"/>
              <w:rPr>
                <w:sz w:val="24"/>
                <w:szCs w:val="24"/>
                <w:lang w:val="en-CA"/>
              </w:rPr>
            </w:pPr>
          </w:p>
        </w:tc>
      </w:tr>
      <w:tr w:rsidR="004407C2" w:rsidRPr="007A028B" w14:paraId="16D34124" w14:textId="77777777" w:rsidTr="001979F5">
        <w:trPr>
          <w:trHeight w:val="35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91C3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EBD0" w14:textId="77777777" w:rsidR="004407C2" w:rsidRPr="005A5B75" w:rsidRDefault="004407C2" w:rsidP="001979F5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A5B75">
              <w:rPr>
                <w:color w:val="000000"/>
                <w:sz w:val="27"/>
                <w:szCs w:val="27"/>
              </w:rPr>
              <w:t xml:space="preserve">Discussion of report from K12 Working Group </w:t>
            </w:r>
          </w:p>
          <w:p w14:paraId="36995BB6" w14:textId="77777777" w:rsidR="004407C2" w:rsidRPr="00C159F5" w:rsidRDefault="004407C2" w:rsidP="001979F5">
            <w:pPr>
              <w:rPr>
                <w:sz w:val="24"/>
                <w:szCs w:val="24"/>
              </w:rPr>
            </w:pPr>
          </w:p>
          <w:p w14:paraId="3460241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755716D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3ED5217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27320FC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5C53B37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A7D7464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9E6D7C6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7F0B0A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7B5DBD2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6BEE95E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50BB26E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CC92CC1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CC6DFA0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47DCC1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90BC62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3BDB5A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FEEF905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DD432D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0AF7664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65D9FB7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0C4EA9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159F5">
              <w:rPr>
                <w:color w:val="000000"/>
                <w:sz w:val="24"/>
                <w:szCs w:val="24"/>
              </w:rPr>
              <w:t xml:space="preserve">Update on SEPRC </w:t>
            </w:r>
          </w:p>
          <w:p w14:paraId="2D68D57C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9D2D116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7AC0712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D97FB5B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A92A64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701D1ED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BDF4CA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08CC7E3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3DD16CC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3C066F3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73A661F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66C980A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F119D3C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1C9EC52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A7C0AB6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3B3CAF3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37D962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3F65A1E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CEC05B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5A42EFE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6ABCD9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7FB1BDA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7688004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F04032C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7FABA93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8D48287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BA048D1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F16303F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145D52D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F0FF597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24D7E52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Leadership Report</w:t>
            </w:r>
          </w:p>
          <w:p w14:paraId="41F3C8CF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406B8FCE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7978AD2C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25985AEF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60E556AB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593AC1C6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3E28B919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3B51CAB3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4BDA0DF8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0756ADE0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2359287E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2E733381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148BAB84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4D3F9DA6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1C8FDA13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55ADCC8A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078CA879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3A27D15F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2497F1D2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7424C3A0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4171D61F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47304CFC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Report</w:t>
            </w:r>
          </w:p>
          <w:p w14:paraId="230644B4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4286691C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</w:p>
          <w:p w14:paraId="397B281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4BE0127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83F063D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4DF408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3BB6A3C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7E76EEA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496EF3D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D649DC0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8049722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326B8A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F8705E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9FA7F4E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9F2AE14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E0CE77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018B4E6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EE087EA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A94837E" w14:textId="1537A2FF" w:rsidR="004407C2" w:rsidRDefault="004407C2" w:rsidP="004407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02C" w14:textId="77777777" w:rsidR="004407C2" w:rsidRDefault="004407C2" w:rsidP="001979F5">
            <w:pPr>
              <w:rPr>
                <w:sz w:val="24"/>
                <w:szCs w:val="24"/>
              </w:rPr>
            </w:pPr>
            <w:bookmarkStart w:id="4" w:name="_Hlk163029819"/>
            <w:r w:rsidRPr="001979F5">
              <w:rPr>
                <w:sz w:val="24"/>
                <w:szCs w:val="24"/>
              </w:rPr>
              <w:lastRenderedPageBreak/>
              <w:t xml:space="preserve">The School Board is required to inform parents/guardians/caregivers that they are developing an IEP. Parents are given a letter informing them that their child will have an IEP developed.  Parents Guardians caregivers can ask for a meeting to discuss with the board as to what is going to be written in the IEP.  </w:t>
            </w:r>
            <w:r>
              <w:rPr>
                <w:sz w:val="24"/>
                <w:szCs w:val="24"/>
              </w:rPr>
              <w:t>There is a concern that the current process does not adequately meet the needs of families who continue to not understand that they can have an IEP meeting.</w:t>
            </w:r>
          </w:p>
          <w:p w14:paraId="3DC76B4D" w14:textId="77777777" w:rsidR="004407C2" w:rsidRDefault="004407C2" w:rsidP="0019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</w:t>
            </w:r>
            <w:r w:rsidRPr="001979F5">
              <w:rPr>
                <w:sz w:val="24"/>
                <w:szCs w:val="24"/>
              </w:rPr>
              <w:t xml:space="preserve">asked to go around the room </w:t>
            </w:r>
            <w:r>
              <w:rPr>
                <w:sz w:val="24"/>
                <w:szCs w:val="24"/>
              </w:rPr>
              <w:t xml:space="preserve">and </w:t>
            </w:r>
            <w:r w:rsidRPr="001979F5">
              <w:rPr>
                <w:sz w:val="24"/>
                <w:szCs w:val="24"/>
              </w:rPr>
              <w:t xml:space="preserve">ask </w:t>
            </w:r>
            <w:r>
              <w:rPr>
                <w:sz w:val="24"/>
                <w:szCs w:val="24"/>
              </w:rPr>
              <w:t xml:space="preserve">SEAC members </w:t>
            </w:r>
            <w:r w:rsidRPr="001979F5">
              <w:rPr>
                <w:sz w:val="24"/>
                <w:szCs w:val="24"/>
              </w:rPr>
              <w:t>to discuss their experiences with this process</w:t>
            </w:r>
            <w:r>
              <w:rPr>
                <w:sz w:val="24"/>
                <w:szCs w:val="24"/>
              </w:rPr>
              <w:t xml:space="preserve"> and give staff an opportunity to respond to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concern.</w:t>
            </w:r>
          </w:p>
          <w:p w14:paraId="266C315B" w14:textId="77777777" w:rsidR="004407C2" w:rsidRPr="001979F5" w:rsidRDefault="004407C2" w:rsidP="0019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Suggestions were made including adopting an opt out rather than an opt in approach.  SEAC members supported making improvements to the IEP meeting process and shared personal experiences.</w:t>
            </w:r>
          </w:p>
          <w:p w14:paraId="1FAE355F" w14:textId="77777777" w:rsidR="004407C2" w:rsidRDefault="004407C2" w:rsidP="001979F5">
            <w:pPr>
              <w:pStyle w:val="ListParagraph"/>
              <w:rPr>
                <w:sz w:val="24"/>
                <w:szCs w:val="24"/>
              </w:rPr>
            </w:pPr>
          </w:p>
          <w:p w14:paraId="794231A9" w14:textId="77777777" w:rsidR="004407C2" w:rsidRDefault="004407C2" w:rsidP="001979F5">
            <w:pPr>
              <w:rPr>
                <w:sz w:val="24"/>
                <w:szCs w:val="24"/>
              </w:rPr>
            </w:pPr>
            <w:r w:rsidRPr="001979F5">
              <w:rPr>
                <w:sz w:val="24"/>
                <w:szCs w:val="24"/>
              </w:rPr>
              <w:t>System Superintendent Nandy Palmer has taken</w:t>
            </w:r>
            <w:r>
              <w:rPr>
                <w:sz w:val="24"/>
                <w:szCs w:val="24"/>
              </w:rPr>
              <w:t xml:space="preserve"> </w:t>
            </w:r>
            <w:r w:rsidRPr="001979F5">
              <w:rPr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 xml:space="preserve">s and will </w:t>
            </w:r>
            <w:r w:rsidRPr="003C01D0">
              <w:rPr>
                <w:sz w:val="24"/>
                <w:szCs w:val="24"/>
              </w:rPr>
              <w:t xml:space="preserve">take the feedback </w:t>
            </w:r>
            <w:r>
              <w:rPr>
                <w:sz w:val="24"/>
                <w:szCs w:val="24"/>
              </w:rPr>
              <w:t>forward, but it will be considered in the summer</w:t>
            </w:r>
            <w:r w:rsidRPr="003C01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She </w:t>
            </w:r>
            <w:r w:rsidRPr="001A789C">
              <w:rPr>
                <w:sz w:val="24"/>
                <w:szCs w:val="24"/>
              </w:rPr>
              <w:t>refer</w:t>
            </w:r>
            <w:r>
              <w:rPr>
                <w:sz w:val="24"/>
                <w:szCs w:val="24"/>
              </w:rPr>
              <w:t xml:space="preserve">red </w:t>
            </w:r>
            <w:r w:rsidRPr="00E87EA8">
              <w:rPr>
                <w:sz w:val="24"/>
                <w:szCs w:val="24"/>
              </w:rPr>
              <w:t>SEAC to the parent guides</w:t>
            </w:r>
            <w:r>
              <w:rPr>
                <w:sz w:val="24"/>
                <w:szCs w:val="24"/>
              </w:rPr>
              <w:t xml:space="preserve"> and added that C</w:t>
            </w:r>
            <w:r w:rsidRPr="001979F5">
              <w:rPr>
                <w:sz w:val="24"/>
                <w:szCs w:val="24"/>
              </w:rPr>
              <w:t xml:space="preserve">ommunications is providing videos to accompany these guides.  </w:t>
            </w:r>
          </w:p>
          <w:p w14:paraId="7B780A6A" w14:textId="77777777" w:rsidR="004407C2" w:rsidRDefault="004407C2" w:rsidP="001979F5">
            <w:pPr>
              <w:rPr>
                <w:sz w:val="24"/>
                <w:szCs w:val="24"/>
              </w:rPr>
            </w:pPr>
          </w:p>
          <w:p w14:paraId="4734859C" w14:textId="77777777" w:rsidR="004407C2" w:rsidRDefault="004407C2" w:rsidP="001979F5">
            <w:pPr>
              <w:rPr>
                <w:sz w:val="24"/>
                <w:szCs w:val="24"/>
              </w:rPr>
            </w:pPr>
          </w:p>
          <w:bookmarkEnd w:id="4"/>
          <w:p w14:paraId="44F68A50" w14:textId="77777777" w:rsidR="004407C2" w:rsidRDefault="004407C2" w:rsidP="001979F5">
            <w:pPr>
              <w:rPr>
                <w:color w:val="000000"/>
                <w:sz w:val="24"/>
                <w:szCs w:val="24"/>
              </w:rPr>
            </w:pPr>
            <w:r w:rsidRPr="001979F5">
              <w:rPr>
                <w:color w:val="000000"/>
                <w:sz w:val="24"/>
                <w:szCs w:val="24"/>
              </w:rPr>
              <w:t xml:space="preserve">Angela is here today to speak </w:t>
            </w:r>
            <w:proofErr w:type="gramStart"/>
            <w:r w:rsidRPr="001979F5">
              <w:rPr>
                <w:color w:val="000000"/>
                <w:sz w:val="24"/>
                <w:szCs w:val="24"/>
              </w:rPr>
              <w:t>to</w:t>
            </w:r>
            <w:proofErr w:type="gramEnd"/>
            <w:r w:rsidRPr="001979F5">
              <w:rPr>
                <w:color w:val="000000"/>
                <w:sz w:val="24"/>
                <w:szCs w:val="24"/>
              </w:rPr>
              <w:t xml:space="preserve"> the outcome of the review and the direction we are taking for the SEPRC.  </w:t>
            </w:r>
          </w:p>
          <w:p w14:paraId="4124F455" w14:textId="77777777" w:rsidR="004407C2" w:rsidRPr="001979F5" w:rsidRDefault="004407C2" w:rsidP="001979F5">
            <w:pPr>
              <w:rPr>
                <w:color w:val="000000"/>
                <w:sz w:val="24"/>
                <w:szCs w:val="24"/>
              </w:rPr>
            </w:pPr>
          </w:p>
          <w:p w14:paraId="41BE2F7B" w14:textId="77777777" w:rsidR="004407C2" w:rsidRPr="001979F5" w:rsidRDefault="004407C2" w:rsidP="001979F5">
            <w:pPr>
              <w:rPr>
                <w:color w:val="000000"/>
                <w:sz w:val="24"/>
                <w:szCs w:val="24"/>
              </w:rPr>
            </w:pPr>
            <w:r w:rsidRPr="001979F5">
              <w:rPr>
                <w:color w:val="000000"/>
                <w:sz w:val="24"/>
                <w:szCs w:val="24"/>
              </w:rPr>
              <w:t xml:space="preserve">Angela took feedback from SEAC and was put to task to update the SEPRC </w:t>
            </w:r>
            <w:proofErr w:type="gramStart"/>
            <w:r w:rsidRPr="001979F5">
              <w:rPr>
                <w:color w:val="000000"/>
                <w:sz w:val="24"/>
                <w:szCs w:val="24"/>
              </w:rPr>
              <w:t>–  she</w:t>
            </w:r>
            <w:proofErr w:type="gramEnd"/>
            <w:r w:rsidRPr="001979F5">
              <w:rPr>
                <w:color w:val="000000"/>
                <w:sz w:val="24"/>
                <w:szCs w:val="24"/>
              </w:rPr>
              <w:t xml:space="preserve"> reached out to SEAC and other school boards and the SEPRC process. </w:t>
            </w:r>
          </w:p>
          <w:p w14:paraId="383049EA" w14:textId="77777777" w:rsidR="004407C2" w:rsidRPr="001979F5" w:rsidRDefault="004407C2" w:rsidP="001979F5">
            <w:pPr>
              <w:rPr>
                <w:color w:val="000000"/>
                <w:sz w:val="24"/>
                <w:szCs w:val="24"/>
              </w:rPr>
            </w:pPr>
            <w:r w:rsidRPr="001979F5">
              <w:rPr>
                <w:color w:val="000000"/>
                <w:sz w:val="24"/>
                <w:szCs w:val="24"/>
              </w:rPr>
              <w:t>There are five recommendations:</w:t>
            </w:r>
          </w:p>
          <w:p w14:paraId="2F9073BF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53B522C7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All students are given access to regular class per 181/98 – all students are capable learners</w:t>
            </w:r>
          </w:p>
          <w:p w14:paraId="67041591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The SEPRC information in the Spec Ed plan – update and include the duty to accommodate students new to the board</w:t>
            </w:r>
          </w:p>
          <w:p w14:paraId="22BC3D62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2A8BAD0C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Series of mandatory Special Education professional learning for Superintendents of Education, Administrators, Teachers, and Support Staff.  </w:t>
            </w:r>
          </w:p>
          <w:p w14:paraId="4B7A7409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Information gathered from the SEPRC meeting before a September entry </w:t>
            </w:r>
          </w:p>
          <w:p w14:paraId="33C24C78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 Create a parent Guide for the SEPRC process</w:t>
            </w:r>
          </w:p>
          <w:p w14:paraId="3FFC7135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528FE162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System Superintendent Palmer thanked Angela for the work and the Board intends to implement the recommendations.  Timelines: the beginning of the next school year/</w:t>
            </w:r>
          </w:p>
          <w:p w14:paraId="74C6525A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77523A28" w14:textId="77777777" w:rsidR="004407C2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Associate Director Louise </w:t>
            </w:r>
            <w:proofErr w:type="spellStart"/>
            <w:r>
              <w:rPr>
                <w:color w:val="000000"/>
                <w:sz w:val="24"/>
                <w:szCs w:val="24"/>
              </w:rPr>
              <w:t>Sirisko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thanked Angela and SEAC for the work that has happened and for ensuring timely access to a SEPRC; we are looking forward to implementing these recommendations</w:t>
            </w:r>
          </w:p>
          <w:p w14:paraId="288E0D4A" w14:textId="77777777" w:rsidR="004407C2" w:rsidRPr="001979F5" w:rsidRDefault="004407C2" w:rsidP="001979F5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6CA093FD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75A5562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>No budget update as Craig Snider will be attending the April SEAC meeting.</w:t>
            </w:r>
          </w:p>
          <w:p w14:paraId="0F8A6FD7" w14:textId="77777777" w:rsidR="004407C2" w:rsidRPr="00656556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CF13969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Associate Director Louise </w:t>
            </w:r>
            <w:proofErr w:type="spellStart"/>
            <w:r>
              <w:rPr>
                <w:color w:val="000000"/>
                <w:sz w:val="24"/>
                <w:szCs w:val="24"/>
              </w:rPr>
              <w:t>Sirisko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will attend the Budget working group meeting and will work together with the committee. </w:t>
            </w:r>
          </w:p>
          <w:p w14:paraId="5D3454B9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BA32668" w14:textId="77777777" w:rsidR="004407C2" w:rsidRPr="00656556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>Some highlights of the report included</w:t>
            </w:r>
          </w:p>
          <w:p w14:paraId="7D053E84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 have held our second Parent/Guardian/Caregiver session – AM and PM Sessions about Transitions. These were very well attended, recorded, and posted on the public website.</w:t>
            </w:r>
          </w:p>
          <w:p w14:paraId="4D3C4CE2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D5E488E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Ministry and TDSB have been focusing on mathematics and have purchased math kits to develop math strategies (coding curriculum </w:t>
            </w:r>
            <w:r>
              <w:rPr>
                <w:color w:val="000000"/>
                <w:sz w:val="24"/>
                <w:szCs w:val="24"/>
              </w:rPr>
              <w:lastRenderedPageBreak/>
              <w:t>UDL focus design)</w:t>
            </w:r>
          </w:p>
          <w:p w14:paraId="451229E1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4DD82B7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Focusing on ASD Afterschool skills development programs in Fall, Spring and summer programs</w:t>
            </w:r>
          </w:p>
          <w:p w14:paraId="20EC887D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D3CED5E" w14:textId="77777777" w:rsidR="004407C2" w:rsidRDefault="004407C2" w:rsidP="001979F5">
            <w:pPr>
              <w:pStyle w:val="ListParagraph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Awareness Day/Significant dates can be found in the PowerPoint for March – shared in monthly school newsletters and all communication outlets within the TDSB.</w:t>
            </w:r>
          </w:p>
          <w:p w14:paraId="156AED58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21FF34E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79F5">
              <w:rPr>
                <w:color w:val="000000"/>
                <w:sz w:val="24"/>
                <w:szCs w:val="24"/>
              </w:rPr>
              <w:t xml:space="preserve">Trustee Aarts- </w:t>
            </w:r>
          </w:p>
          <w:p w14:paraId="5EC5C2DD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79F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</w:t>
            </w:r>
            <w:r w:rsidRPr="001979F5">
              <w:rPr>
                <w:color w:val="000000"/>
                <w:sz w:val="24"/>
                <w:szCs w:val="24"/>
              </w:rPr>
              <w:t xml:space="preserve">everal meetings are scheduled this week </w:t>
            </w:r>
          </w:p>
          <w:p w14:paraId="63D175B8" w14:textId="77777777" w:rsidR="004407C2" w:rsidRPr="001979F5" w:rsidRDefault="004407C2" w:rsidP="004407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1979F5">
              <w:rPr>
                <w:color w:val="000000"/>
                <w:sz w:val="24"/>
                <w:szCs w:val="24"/>
              </w:rPr>
              <w:t>FBEC on Tuesday, March 19,</w:t>
            </w:r>
          </w:p>
          <w:p w14:paraId="759E0116" w14:textId="77777777" w:rsidR="004407C2" w:rsidRDefault="004407C2" w:rsidP="001979F5">
            <w:pPr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 xml:space="preserve"> TDSB </w:t>
            </w:r>
            <w:r>
              <w:rPr>
                <w:color w:val="000000"/>
                <w:sz w:val="24"/>
                <w:szCs w:val="24"/>
              </w:rPr>
              <w:t xml:space="preserve">is </w:t>
            </w:r>
            <w:r w:rsidRPr="00656556">
              <w:rPr>
                <w:color w:val="000000"/>
                <w:sz w:val="24"/>
                <w:szCs w:val="24"/>
              </w:rPr>
              <w:t xml:space="preserve">on a </w:t>
            </w:r>
            <w:proofErr w:type="gramStart"/>
            <w:r w:rsidRPr="00656556">
              <w:rPr>
                <w:color w:val="000000"/>
                <w:sz w:val="24"/>
                <w:szCs w:val="24"/>
              </w:rPr>
              <w:t>3 year</w:t>
            </w:r>
            <w:proofErr w:type="gramEnd"/>
            <w:r w:rsidRPr="00656556">
              <w:rPr>
                <w:color w:val="000000"/>
                <w:sz w:val="24"/>
                <w:szCs w:val="24"/>
              </w:rPr>
              <w:t xml:space="preserve"> recovery plan </w:t>
            </w:r>
            <w:r>
              <w:rPr>
                <w:color w:val="000000"/>
                <w:sz w:val="24"/>
                <w:szCs w:val="24"/>
              </w:rPr>
              <w:t xml:space="preserve">and </w:t>
            </w:r>
            <w:r w:rsidRPr="00656556">
              <w:rPr>
                <w:color w:val="000000"/>
                <w:sz w:val="24"/>
                <w:szCs w:val="24"/>
              </w:rPr>
              <w:t xml:space="preserve">must pass a balanced budget but due to the pandemic we do not have reserves.  </w:t>
            </w:r>
          </w:p>
          <w:p w14:paraId="499CA2C0" w14:textId="77777777" w:rsidR="004407C2" w:rsidRDefault="004407C2" w:rsidP="001979F5">
            <w:pPr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 xml:space="preserve">The coming year is the third and final year of the recovery plan.  </w:t>
            </w:r>
          </w:p>
          <w:p w14:paraId="191C8009" w14:textId="77777777" w:rsidR="004407C2" w:rsidRDefault="004407C2" w:rsidP="001979F5">
            <w:pPr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 xml:space="preserve">FBEC March 19 – will be a discussion of the current financial position and areas where staff will be looking for portions of funds to balance the budget.  </w:t>
            </w:r>
          </w:p>
          <w:p w14:paraId="75689C67" w14:textId="77777777" w:rsidR="004407C2" w:rsidRDefault="004407C2" w:rsidP="001979F5">
            <w:pPr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 xml:space="preserve">Looking at programming not covered under GSN, modifications to </w:t>
            </w:r>
            <w:proofErr w:type="gramStart"/>
            <w:r w:rsidRPr="00656556">
              <w:rPr>
                <w:color w:val="000000"/>
                <w:sz w:val="24"/>
                <w:szCs w:val="24"/>
              </w:rPr>
              <w:t>Adult</w:t>
            </w:r>
            <w:proofErr w:type="gramEnd"/>
            <w:r w:rsidRPr="00656556">
              <w:rPr>
                <w:color w:val="000000"/>
                <w:sz w:val="24"/>
                <w:szCs w:val="24"/>
              </w:rPr>
              <w:t xml:space="preserve"> learning, outdoor Education and Central Staffing.  </w:t>
            </w:r>
          </w:p>
          <w:p w14:paraId="49451207" w14:textId="77777777" w:rsidR="004407C2" w:rsidRPr="00656556" w:rsidRDefault="004407C2" w:rsidP="001979F5">
            <w:pPr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</w:p>
          <w:p w14:paraId="79D1850F" w14:textId="77777777" w:rsidR="004407C2" w:rsidRDefault="004407C2" w:rsidP="001979F5">
            <w:pPr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>GPC meeting on Wednesday – Fundraising policy update and Learning Opportunities Index (determine equitable distribution of funds i.e. socio-economic indicators)</w:t>
            </w:r>
          </w:p>
          <w:p w14:paraId="75EA8D94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2464DCB" w14:textId="77777777" w:rsidR="004407C2" w:rsidRDefault="004407C2" w:rsidP="001979F5">
            <w:pPr>
              <w:spacing w:line="240" w:lineRule="auto"/>
              <w:ind w:firstLine="360"/>
              <w:rPr>
                <w:color w:val="000000"/>
                <w:sz w:val="24"/>
                <w:szCs w:val="24"/>
              </w:rPr>
            </w:pPr>
            <w:r w:rsidRPr="00656556">
              <w:rPr>
                <w:color w:val="000000"/>
                <w:sz w:val="24"/>
                <w:szCs w:val="24"/>
              </w:rPr>
              <w:t>PPC – Meeting Thursday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56556">
              <w:rPr>
                <w:color w:val="000000"/>
                <w:sz w:val="24"/>
                <w:szCs w:val="24"/>
              </w:rPr>
              <w:t xml:space="preserve"> March 21, 2024, the final draft of the MYSP </w:t>
            </w:r>
          </w:p>
          <w:p w14:paraId="1E23354C" w14:textId="77777777" w:rsidR="004407C2" w:rsidRPr="00656556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45EA58D" w14:textId="77777777" w:rsidR="004407C2" w:rsidRPr="00D90093" w:rsidRDefault="004407C2" w:rsidP="001979F5">
            <w:pPr>
              <w:rPr>
                <w:lang w:val="en-C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D19D" w14:textId="77777777" w:rsidR="004407C2" w:rsidRPr="007A028B" w:rsidRDefault="004407C2" w:rsidP="001979F5">
            <w:pPr>
              <w:spacing w:before="240" w:after="240"/>
              <w:ind w:left="140" w:right="140"/>
              <w:rPr>
                <w:lang w:val="en-CA"/>
              </w:rPr>
            </w:pPr>
          </w:p>
        </w:tc>
      </w:tr>
      <w:tr w:rsidR="004407C2" w:rsidRPr="007A028B" w14:paraId="508548C0" w14:textId="77777777" w:rsidTr="001979F5">
        <w:trPr>
          <w:trHeight w:val="35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56EE" w14:textId="7233C537" w:rsidR="004407C2" w:rsidRDefault="004407C2" w:rsidP="004407C2">
            <w:pPr>
              <w:spacing w:line="240" w:lineRule="auto"/>
              <w:ind w:left="100"/>
              <w:rPr>
                <w:sz w:val="24"/>
                <w:szCs w:val="24"/>
              </w:rPr>
            </w:pPr>
          </w:p>
          <w:p w14:paraId="01C18AA9" w14:textId="77777777" w:rsidR="004407C2" w:rsidRDefault="004407C2" w:rsidP="004407C2">
            <w:pPr>
              <w:spacing w:before="240" w:after="200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9438" w14:textId="77777777" w:rsidR="004407C2" w:rsidRDefault="004407C2" w:rsidP="004407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Association and Community Updates</w:t>
            </w:r>
          </w:p>
          <w:p w14:paraId="1D6D052F" w14:textId="77777777" w:rsidR="004407C2" w:rsidRDefault="004407C2" w:rsidP="004407C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Working Group Updates</w:t>
            </w:r>
          </w:p>
          <w:p w14:paraId="7A6C9192" w14:textId="77777777" w:rsidR="004407C2" w:rsidRDefault="004407C2" w:rsidP="004407C2">
            <w:pPr>
              <w:spacing w:line="240" w:lineRule="auto"/>
              <w:rPr>
                <w:sz w:val="24"/>
                <w:szCs w:val="24"/>
              </w:rPr>
            </w:pPr>
          </w:p>
          <w:p w14:paraId="78F12F03" w14:textId="77777777" w:rsidR="004407C2" w:rsidRPr="005A5B75" w:rsidRDefault="004407C2" w:rsidP="004407C2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8267" w14:textId="77777777" w:rsidR="004407C2" w:rsidRDefault="004407C2" w:rsidP="004407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Groups</w:t>
            </w:r>
          </w:p>
          <w:p w14:paraId="17AC86B5" w14:textId="77777777" w:rsidR="004407C2" w:rsidRDefault="004407C2" w:rsidP="004407C2">
            <w:pPr>
              <w:spacing w:line="240" w:lineRule="auto"/>
              <w:rPr>
                <w:sz w:val="24"/>
                <w:szCs w:val="24"/>
              </w:rPr>
            </w:pPr>
          </w:p>
          <w:p w14:paraId="50B886B3" w14:textId="77777777" w:rsidR="004407C2" w:rsidRDefault="004407C2" w:rsidP="004407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Associations</w:t>
            </w:r>
          </w:p>
          <w:p w14:paraId="57A57A14" w14:textId="52145CAA" w:rsidR="004407C2" w:rsidRPr="001979F5" w:rsidRDefault="004407C2" w:rsidP="0044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Shared </w:t>
            </w:r>
            <w:proofErr w:type="gramStart"/>
            <w:r>
              <w:rPr>
                <w:sz w:val="24"/>
                <w:szCs w:val="24"/>
              </w:rPr>
              <w:t>a number of</w:t>
            </w:r>
            <w:proofErr w:type="gramEnd"/>
            <w:r>
              <w:rPr>
                <w:sz w:val="24"/>
                <w:szCs w:val="24"/>
              </w:rPr>
              <w:t xml:space="preserve"> upcoming special dates that are highlighted in the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4914" w14:textId="77777777" w:rsidR="004407C2" w:rsidRPr="007A028B" w:rsidRDefault="004407C2" w:rsidP="004407C2">
            <w:pPr>
              <w:spacing w:before="240" w:after="240"/>
              <w:ind w:left="140" w:right="140"/>
              <w:rPr>
                <w:lang w:val="en-CA"/>
              </w:rPr>
            </w:pPr>
          </w:p>
        </w:tc>
      </w:tr>
      <w:tr w:rsidR="004407C2" w14:paraId="6C3A9FE2" w14:textId="77777777" w:rsidTr="001979F5">
        <w:trPr>
          <w:trHeight w:val="3586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B208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C057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Business – </w:t>
            </w:r>
          </w:p>
          <w:p w14:paraId="5C177E81" w14:textId="77777777" w:rsidR="004407C2" w:rsidRDefault="004407C2" w:rsidP="001979F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C5CFDD9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Next meeting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6832ABF" w14:textId="77777777" w:rsidR="004407C2" w:rsidRDefault="004407C2" w:rsidP="001979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8</w:t>
            </w:r>
          </w:p>
          <w:p w14:paraId="510BD513" w14:textId="77777777" w:rsidR="004407C2" w:rsidRDefault="004407C2" w:rsidP="001979F5">
            <w:pPr>
              <w:spacing w:before="240" w:after="200"/>
              <w:ind w:right="14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2520" w14:textId="77777777" w:rsidR="004407C2" w:rsidRPr="00EA1F45" w:rsidRDefault="004407C2" w:rsidP="004407C2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Melissa Rosen has resigned from her position as SEAC</w:t>
            </w:r>
          </w:p>
          <w:p w14:paraId="106F13B2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Representative from ABC.  The vice chair thanked Melissa for her hard work and dedication over the past many years that she has been a member.</w:t>
            </w:r>
          </w:p>
          <w:p w14:paraId="105349B1" w14:textId="77777777" w:rsidR="004407C2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63EBD5A" w14:textId="77777777" w:rsidR="004407C2" w:rsidRPr="00656556" w:rsidRDefault="004407C2" w:rsidP="001979F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DCD79A3" w14:textId="77777777" w:rsidR="004407C2" w:rsidRPr="00C521F2" w:rsidRDefault="004407C2" w:rsidP="004407C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243A" w14:textId="77777777" w:rsidR="004407C2" w:rsidRPr="00D90093" w:rsidRDefault="004407C2" w:rsidP="001979F5">
            <w:pPr>
              <w:spacing w:before="240" w:after="240"/>
              <w:ind w:left="140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306CD5">
              <w:rPr>
                <w:color w:val="000000"/>
                <w:sz w:val="24"/>
                <w:szCs w:val="24"/>
              </w:rPr>
              <w:t xml:space="preserve">otion to adjourn Nora </w:t>
            </w:r>
            <w:r>
              <w:rPr>
                <w:color w:val="000000"/>
                <w:sz w:val="24"/>
                <w:szCs w:val="24"/>
              </w:rPr>
              <w:t xml:space="preserve">Green </w:t>
            </w:r>
            <w:r w:rsidRPr="00306CD5">
              <w:rPr>
                <w:color w:val="000000"/>
                <w:sz w:val="24"/>
                <w:szCs w:val="24"/>
              </w:rPr>
              <w:t xml:space="preserve">– motion passed </w:t>
            </w:r>
          </w:p>
        </w:tc>
      </w:tr>
    </w:tbl>
    <w:p w14:paraId="478C375B" w14:textId="77777777" w:rsidR="004407C2" w:rsidRPr="007B75E2" w:rsidRDefault="004407C2" w:rsidP="004407C2">
      <w:pPr>
        <w:rPr>
          <w:lang w:val="en-CA"/>
        </w:rPr>
      </w:pPr>
    </w:p>
    <w:p w14:paraId="69346F81" w14:textId="77777777" w:rsidR="004407C2" w:rsidRDefault="004407C2" w:rsidP="004407C2"/>
    <w:p w14:paraId="20AA7A85" w14:textId="77777777" w:rsidR="00816DE0" w:rsidRDefault="00816DE0"/>
    <w:sectPr w:rsidR="00816DE0" w:rsidSect="004407C2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21EA"/>
    <w:multiLevelType w:val="multilevel"/>
    <w:tmpl w:val="975C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126AA"/>
    <w:multiLevelType w:val="multilevel"/>
    <w:tmpl w:val="F080F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DB0C87"/>
    <w:multiLevelType w:val="hybridMultilevel"/>
    <w:tmpl w:val="99363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636B"/>
    <w:multiLevelType w:val="multilevel"/>
    <w:tmpl w:val="797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427410"/>
    <w:multiLevelType w:val="hybridMultilevel"/>
    <w:tmpl w:val="B6207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4332">
    <w:abstractNumId w:val="0"/>
  </w:num>
  <w:num w:numId="2" w16cid:durableId="1892883185">
    <w:abstractNumId w:val="1"/>
  </w:num>
  <w:num w:numId="3" w16cid:durableId="1395929836">
    <w:abstractNumId w:val="3"/>
  </w:num>
  <w:num w:numId="4" w16cid:durableId="154761050">
    <w:abstractNumId w:val="2"/>
  </w:num>
  <w:num w:numId="5" w16cid:durableId="511796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7C2"/>
    <w:rsid w:val="004407C2"/>
    <w:rsid w:val="007A0592"/>
    <w:rsid w:val="00816DE0"/>
    <w:rsid w:val="008A7A24"/>
    <w:rsid w:val="00D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6677"/>
  <w15:chartTrackingRefBased/>
  <w15:docId w15:val="{9E928943-536C-4957-B8D7-2AD5F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C2"/>
    <w:pPr>
      <w:spacing w:after="0" w:line="276" w:lineRule="auto"/>
    </w:pPr>
    <w:rPr>
      <w:rFonts w:ascii="Arial" w:eastAsia="Arial" w:hAnsi="Arial" w:cs="Arial"/>
      <w:kern w:val="0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7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7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7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7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7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7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7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7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7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7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7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7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7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7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7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7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7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07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7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07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07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7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07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07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7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7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07C2"/>
    <w:rPr>
      <w:b/>
      <w:bCs/>
      <w:smallCaps/>
      <w:color w:val="0F4761" w:themeColor="accent1" w:themeShade="BF"/>
      <w:spacing w:val="5"/>
    </w:rPr>
  </w:style>
  <w:style w:type="table" w:customStyle="1" w:styleId="1">
    <w:name w:val="1"/>
    <w:basedOn w:val="TableNormal"/>
    <w:rsid w:val="004407C2"/>
    <w:pPr>
      <w:spacing w:after="0" w:line="276" w:lineRule="auto"/>
    </w:pPr>
    <w:rPr>
      <w:rFonts w:ascii="Arial" w:eastAsia="Arial" w:hAnsi="Arial" w:cs="Arial"/>
      <w:kern w:val="0"/>
      <w:lang w:val="en" w:eastAsia="en-C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xmsonormal">
    <w:name w:val="x_msonormal"/>
    <w:basedOn w:val="Normal"/>
    <w:rsid w:val="0044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1</cp:revision>
  <dcterms:created xsi:type="dcterms:W3CDTF">2024-06-03T15:47:00Z</dcterms:created>
  <dcterms:modified xsi:type="dcterms:W3CDTF">2024-06-03T15:50:00Z</dcterms:modified>
</cp:coreProperties>
</file>