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48EC6" w14:textId="77777777" w:rsidR="00DE2347" w:rsidRDefault="009B5618">
      <w:pPr>
        <w:spacing w:before="240" w:after="200"/>
        <w:rPr>
          <w:sz w:val="24"/>
          <w:szCs w:val="24"/>
        </w:rPr>
      </w:pPr>
      <w:r>
        <w:rPr>
          <w:noProof/>
          <w:sz w:val="24"/>
          <w:szCs w:val="24"/>
        </w:rPr>
        <w:drawing>
          <wp:inline distT="114300" distB="114300" distL="114300" distR="114300" wp14:anchorId="08F4F61C" wp14:editId="38923A95">
            <wp:extent cx="1271588" cy="1163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71588" cy="1163367"/>
                    </a:xfrm>
                    <a:prstGeom prst="rect">
                      <a:avLst/>
                    </a:prstGeom>
                    <a:ln/>
                  </pic:spPr>
                </pic:pic>
              </a:graphicData>
            </a:graphic>
          </wp:inline>
        </w:drawing>
      </w:r>
    </w:p>
    <w:p w14:paraId="02C61B9F" w14:textId="70E1DF53" w:rsidR="00DE2347" w:rsidRDefault="00E345FD">
      <w:pPr>
        <w:spacing w:before="240" w:after="200"/>
        <w:rPr>
          <w:sz w:val="24"/>
          <w:szCs w:val="24"/>
        </w:rPr>
      </w:pPr>
      <w:r>
        <w:rPr>
          <w:sz w:val="24"/>
          <w:szCs w:val="24"/>
        </w:rPr>
        <w:t>Approved Minutes</w:t>
      </w:r>
    </w:p>
    <w:p w14:paraId="051E6680" w14:textId="77777777" w:rsidR="00DE2347" w:rsidRDefault="009B5618">
      <w:pPr>
        <w:spacing w:before="240" w:after="200"/>
        <w:rPr>
          <w:sz w:val="24"/>
          <w:szCs w:val="24"/>
        </w:rPr>
      </w:pPr>
      <w:r>
        <w:rPr>
          <w:b/>
          <w:sz w:val="24"/>
          <w:szCs w:val="24"/>
        </w:rPr>
        <w:t xml:space="preserve">Name of Committee: </w:t>
      </w:r>
      <w:r>
        <w:rPr>
          <w:b/>
          <w:sz w:val="24"/>
          <w:szCs w:val="24"/>
        </w:rPr>
        <w:tab/>
      </w:r>
      <w:r>
        <w:rPr>
          <w:sz w:val="24"/>
          <w:szCs w:val="24"/>
        </w:rPr>
        <w:t>Special Education Advisory Committee</w:t>
      </w:r>
    </w:p>
    <w:p w14:paraId="7A4EF7C4" w14:textId="497A3F1E" w:rsidR="00DE2347" w:rsidRDefault="009B5618">
      <w:pPr>
        <w:spacing w:before="240" w:after="200"/>
        <w:rPr>
          <w:sz w:val="24"/>
          <w:szCs w:val="24"/>
        </w:rPr>
      </w:pPr>
      <w:r>
        <w:rPr>
          <w:b/>
          <w:sz w:val="24"/>
          <w:szCs w:val="24"/>
        </w:rPr>
        <w:t xml:space="preserve">Meeting Date:                  </w:t>
      </w:r>
      <w:r w:rsidR="00821A58">
        <w:rPr>
          <w:b/>
          <w:sz w:val="24"/>
          <w:szCs w:val="24"/>
        </w:rPr>
        <w:t xml:space="preserve">   </w:t>
      </w:r>
      <w:r w:rsidR="00821A58">
        <w:rPr>
          <w:bCs/>
          <w:sz w:val="24"/>
          <w:szCs w:val="24"/>
        </w:rPr>
        <w:t>February</w:t>
      </w:r>
      <w:r w:rsidR="00F27C13">
        <w:rPr>
          <w:sz w:val="24"/>
          <w:szCs w:val="24"/>
        </w:rPr>
        <w:t xml:space="preserve"> </w:t>
      </w:r>
      <w:r w:rsidR="00011678">
        <w:rPr>
          <w:sz w:val="24"/>
          <w:szCs w:val="24"/>
        </w:rPr>
        <w:t>12</w:t>
      </w:r>
      <w:r w:rsidR="00F27C13">
        <w:rPr>
          <w:sz w:val="24"/>
          <w:szCs w:val="24"/>
        </w:rPr>
        <w:t>, 2024</w:t>
      </w:r>
      <w:r>
        <w:rPr>
          <w:b/>
          <w:sz w:val="24"/>
          <w:szCs w:val="24"/>
        </w:rPr>
        <w:t xml:space="preserve"> </w:t>
      </w:r>
      <w:r>
        <w:rPr>
          <w:sz w:val="24"/>
          <w:szCs w:val="24"/>
        </w:rPr>
        <w:t>from 7:</w:t>
      </w:r>
      <w:r w:rsidR="00F27C13">
        <w:rPr>
          <w:sz w:val="24"/>
          <w:szCs w:val="24"/>
        </w:rPr>
        <w:t>00</w:t>
      </w:r>
      <w:r>
        <w:rPr>
          <w:sz w:val="24"/>
          <w:szCs w:val="24"/>
        </w:rPr>
        <w:t xml:space="preserve"> p.m.– </w:t>
      </w:r>
      <w:r w:rsidR="004852B0">
        <w:rPr>
          <w:sz w:val="24"/>
          <w:szCs w:val="24"/>
        </w:rPr>
        <w:t xml:space="preserve">9:11 </w:t>
      </w:r>
      <w:r>
        <w:rPr>
          <w:sz w:val="24"/>
          <w:szCs w:val="24"/>
        </w:rPr>
        <w:t>p.m. (Hybrid)</w:t>
      </w:r>
    </w:p>
    <w:p w14:paraId="42842509" w14:textId="584652B9" w:rsidR="00DE2347" w:rsidRPr="008F31A1" w:rsidRDefault="009B5618">
      <w:pPr>
        <w:spacing w:before="240" w:after="200"/>
        <w:rPr>
          <w:sz w:val="24"/>
          <w:szCs w:val="24"/>
          <w:lang w:val="en-CA"/>
        </w:rPr>
      </w:pPr>
      <w:r w:rsidRPr="008F31A1">
        <w:rPr>
          <w:b/>
          <w:sz w:val="24"/>
          <w:szCs w:val="24"/>
          <w:lang w:val="en-CA"/>
        </w:rPr>
        <w:t>Chair:</w:t>
      </w:r>
      <w:r w:rsidRPr="008F31A1">
        <w:rPr>
          <w:sz w:val="24"/>
          <w:szCs w:val="24"/>
          <w:lang w:val="en-CA"/>
        </w:rPr>
        <w:t xml:space="preserve">                                </w:t>
      </w:r>
      <w:r w:rsidRPr="008F31A1">
        <w:rPr>
          <w:sz w:val="24"/>
          <w:szCs w:val="24"/>
          <w:lang w:val="en-CA"/>
        </w:rPr>
        <w:tab/>
      </w:r>
      <w:r w:rsidR="008F31A1" w:rsidRPr="00790872">
        <w:rPr>
          <w:b/>
          <w:bCs/>
          <w:sz w:val="24"/>
          <w:szCs w:val="24"/>
          <w:lang w:val="en-CA"/>
        </w:rPr>
        <w:t xml:space="preserve">David Lepofsky </w:t>
      </w:r>
    </w:p>
    <w:p w14:paraId="628DAB26" w14:textId="4DE8C8A7" w:rsidR="00DE2347" w:rsidRPr="00790872" w:rsidRDefault="009B5618">
      <w:pPr>
        <w:spacing w:before="240" w:after="200"/>
        <w:rPr>
          <w:b/>
          <w:bCs/>
          <w:sz w:val="24"/>
          <w:szCs w:val="24"/>
          <w:lang w:val="en-CA"/>
        </w:rPr>
      </w:pPr>
      <w:r w:rsidRPr="008F31A1">
        <w:rPr>
          <w:b/>
          <w:sz w:val="24"/>
          <w:szCs w:val="24"/>
          <w:lang w:val="en-CA"/>
        </w:rPr>
        <w:t>Vice-Chair:</w:t>
      </w:r>
      <w:r w:rsidRPr="008F31A1">
        <w:rPr>
          <w:sz w:val="24"/>
          <w:szCs w:val="24"/>
          <w:lang w:val="en-CA"/>
        </w:rPr>
        <w:t xml:space="preserve">                       </w:t>
      </w:r>
      <w:r w:rsidRPr="008F31A1">
        <w:rPr>
          <w:sz w:val="24"/>
          <w:szCs w:val="24"/>
          <w:lang w:val="en-CA"/>
        </w:rPr>
        <w:tab/>
      </w:r>
      <w:r w:rsidR="008F31A1" w:rsidRPr="00790872">
        <w:rPr>
          <w:b/>
          <w:bCs/>
          <w:sz w:val="24"/>
          <w:szCs w:val="24"/>
          <w:lang w:val="en-CA"/>
        </w:rPr>
        <w:t xml:space="preserve">Richard Carter  </w:t>
      </w:r>
    </w:p>
    <w:p w14:paraId="6FEBCBAF" w14:textId="734CA73A" w:rsidR="00DE2347" w:rsidRDefault="009B5618">
      <w:pPr>
        <w:spacing w:before="240" w:after="240"/>
        <w:rPr>
          <w:sz w:val="24"/>
          <w:szCs w:val="24"/>
        </w:rPr>
      </w:pPr>
      <w:r>
        <w:rPr>
          <w:sz w:val="24"/>
          <w:szCs w:val="24"/>
        </w:rPr>
        <w:t>A meeting of the Special Education Community Advisory Committee convened on</w:t>
      </w:r>
      <w:r w:rsidR="00011678">
        <w:rPr>
          <w:sz w:val="24"/>
          <w:szCs w:val="24"/>
        </w:rPr>
        <w:t xml:space="preserve"> February 12</w:t>
      </w:r>
      <w:r>
        <w:rPr>
          <w:sz w:val="24"/>
          <w:szCs w:val="24"/>
        </w:rPr>
        <w:t>, 202</w:t>
      </w:r>
      <w:r w:rsidR="008F31A1">
        <w:rPr>
          <w:sz w:val="24"/>
          <w:szCs w:val="24"/>
        </w:rPr>
        <w:t>4</w:t>
      </w:r>
      <w:r>
        <w:rPr>
          <w:sz w:val="24"/>
          <w:szCs w:val="24"/>
        </w:rPr>
        <w:t>, from 7:</w:t>
      </w:r>
      <w:r w:rsidR="00790872">
        <w:rPr>
          <w:sz w:val="24"/>
          <w:szCs w:val="24"/>
        </w:rPr>
        <w:t>0</w:t>
      </w:r>
      <w:r w:rsidR="00EA51CF">
        <w:rPr>
          <w:sz w:val="24"/>
          <w:szCs w:val="24"/>
        </w:rPr>
        <w:t>0</w:t>
      </w:r>
      <w:r>
        <w:rPr>
          <w:sz w:val="24"/>
          <w:szCs w:val="24"/>
        </w:rPr>
        <w:t xml:space="preserve"> p.m. to </w:t>
      </w:r>
      <w:r w:rsidR="00E57D12">
        <w:rPr>
          <w:sz w:val="24"/>
          <w:szCs w:val="24"/>
        </w:rPr>
        <w:t>9:11 p.m.</w:t>
      </w:r>
      <w:r>
        <w:rPr>
          <w:sz w:val="24"/>
          <w:szCs w:val="24"/>
        </w:rPr>
        <w:t xml:space="preserve"> at 5050 Yonge Street, </w:t>
      </w:r>
    </w:p>
    <w:p w14:paraId="43F1F495" w14:textId="77777777" w:rsidR="00DE2347" w:rsidRDefault="009B5618">
      <w:pPr>
        <w:spacing w:before="240" w:after="240"/>
        <w:rPr>
          <w:b/>
          <w:sz w:val="24"/>
          <w:szCs w:val="24"/>
        </w:rPr>
      </w:pPr>
      <w:r>
        <w:rPr>
          <w:b/>
          <w:sz w:val="24"/>
          <w:szCs w:val="24"/>
        </w:rPr>
        <w:t>Attendance:</w:t>
      </w:r>
    </w:p>
    <w:p w14:paraId="3440C348" w14:textId="77777777" w:rsidR="00DE2347" w:rsidRDefault="009B5618">
      <w:pPr>
        <w:spacing w:before="240" w:after="240"/>
        <w:rPr>
          <w:sz w:val="24"/>
          <w:szCs w:val="24"/>
        </w:rPr>
      </w:pPr>
      <w:r>
        <w:rPr>
          <w:b/>
          <w:sz w:val="24"/>
          <w:szCs w:val="24"/>
        </w:rPr>
        <w:t>Members</w:t>
      </w:r>
      <w:r>
        <w:rPr>
          <w:sz w:val="24"/>
          <w:szCs w:val="24"/>
        </w:rPr>
        <w:t>:</w:t>
      </w:r>
    </w:p>
    <w:p w14:paraId="3390821D" w14:textId="77777777" w:rsidR="00DE2347" w:rsidRDefault="009B5618">
      <w:pPr>
        <w:spacing w:before="240" w:after="240"/>
        <w:rPr>
          <w:sz w:val="24"/>
          <w:szCs w:val="24"/>
        </w:rPr>
      </w:pPr>
      <w:r>
        <w:rPr>
          <w:sz w:val="24"/>
          <w:szCs w:val="24"/>
        </w:rPr>
        <w:t>Melissa Rosen  Association for Bright Children (ABC)</w:t>
      </w:r>
    </w:p>
    <w:p w14:paraId="2875ADB4" w14:textId="2A124521" w:rsidR="00DE2347" w:rsidRDefault="009B5618">
      <w:pPr>
        <w:spacing w:before="240" w:after="240"/>
        <w:rPr>
          <w:sz w:val="24"/>
          <w:szCs w:val="24"/>
        </w:rPr>
      </w:pPr>
      <w:r>
        <w:rPr>
          <w:sz w:val="24"/>
          <w:szCs w:val="24"/>
        </w:rPr>
        <w:t>Leo Lagnado  Autism Society of Ontario (Toronto Chapter)</w:t>
      </w:r>
    </w:p>
    <w:p w14:paraId="45959DD8" w14:textId="77777777" w:rsidR="00DE2347" w:rsidRDefault="009B5618">
      <w:pPr>
        <w:spacing w:before="240" w:after="240"/>
        <w:rPr>
          <w:sz w:val="24"/>
          <w:szCs w:val="24"/>
        </w:rPr>
      </w:pPr>
      <w:r>
        <w:rPr>
          <w:sz w:val="24"/>
          <w:szCs w:val="24"/>
        </w:rPr>
        <w:t>Richard Carter Down Syndrome Association of Toronto (DSAT)</w:t>
      </w:r>
    </w:p>
    <w:p w14:paraId="6AB5EB30" w14:textId="77777777" w:rsidR="00DE2347" w:rsidRDefault="009B5618">
      <w:pPr>
        <w:spacing w:before="240" w:after="240"/>
        <w:rPr>
          <w:sz w:val="24"/>
          <w:szCs w:val="24"/>
        </w:rPr>
      </w:pPr>
      <w:r>
        <w:rPr>
          <w:sz w:val="24"/>
          <w:szCs w:val="24"/>
        </w:rPr>
        <w:t>Steven Lynette  Epilepsy Toronto</w:t>
      </w:r>
    </w:p>
    <w:p w14:paraId="600C89D2" w14:textId="77777777" w:rsidR="00DE2347" w:rsidRDefault="009B5618">
      <w:pPr>
        <w:spacing w:before="240" w:after="240"/>
        <w:rPr>
          <w:sz w:val="24"/>
          <w:szCs w:val="24"/>
        </w:rPr>
      </w:pPr>
      <w:r>
        <w:rPr>
          <w:sz w:val="24"/>
          <w:szCs w:val="24"/>
        </w:rPr>
        <w:t>Nora Green Integration Action for Inclusion in Education and Community</w:t>
      </w:r>
    </w:p>
    <w:p w14:paraId="5C102104" w14:textId="77777777" w:rsidR="00DE2347" w:rsidRDefault="009B5618">
      <w:pPr>
        <w:spacing w:before="240" w:after="240"/>
        <w:rPr>
          <w:sz w:val="24"/>
          <w:szCs w:val="24"/>
        </w:rPr>
      </w:pPr>
      <w:r>
        <w:rPr>
          <w:sz w:val="24"/>
          <w:szCs w:val="24"/>
        </w:rPr>
        <w:t>Diane Montgomery (Alternate)   Integration Action for Inclusion in Education and Community</w:t>
      </w:r>
    </w:p>
    <w:p w14:paraId="71CF8D96" w14:textId="77777777" w:rsidR="00DE2347" w:rsidRDefault="009B5618">
      <w:pPr>
        <w:spacing w:before="240" w:after="240"/>
        <w:rPr>
          <w:sz w:val="24"/>
          <w:szCs w:val="24"/>
        </w:rPr>
      </w:pPr>
      <w:r>
        <w:rPr>
          <w:sz w:val="24"/>
          <w:szCs w:val="24"/>
        </w:rPr>
        <w:lastRenderedPageBreak/>
        <w:t>Guilia Barbuto Learning Disabilities Association Toronto District</w:t>
      </w:r>
    </w:p>
    <w:p w14:paraId="4277AC5A" w14:textId="77777777" w:rsidR="00DE2347" w:rsidRDefault="009B5618">
      <w:pPr>
        <w:spacing w:before="240" w:after="240"/>
        <w:rPr>
          <w:sz w:val="24"/>
          <w:szCs w:val="24"/>
        </w:rPr>
      </w:pPr>
      <w:r>
        <w:rPr>
          <w:sz w:val="24"/>
          <w:szCs w:val="24"/>
        </w:rPr>
        <w:t>Aline Chan (Alternate), Community Living</w:t>
      </w:r>
    </w:p>
    <w:p w14:paraId="041BD217" w14:textId="77777777" w:rsidR="00DE2347" w:rsidRDefault="009B5618">
      <w:pPr>
        <w:spacing w:before="240" w:after="240"/>
        <w:rPr>
          <w:sz w:val="24"/>
          <w:szCs w:val="24"/>
        </w:rPr>
      </w:pPr>
      <w:r>
        <w:rPr>
          <w:sz w:val="24"/>
          <w:szCs w:val="24"/>
        </w:rPr>
        <w:t>David Lepofsky  Ontario Parents of Visually Impaired Children (OPVIC)</w:t>
      </w:r>
    </w:p>
    <w:p w14:paraId="3A576438" w14:textId="77777777" w:rsidR="00DE2347" w:rsidRDefault="009B5618">
      <w:pPr>
        <w:spacing w:before="240" w:after="240"/>
        <w:rPr>
          <w:sz w:val="24"/>
          <w:szCs w:val="24"/>
        </w:rPr>
      </w:pPr>
      <w:r>
        <w:rPr>
          <w:sz w:val="24"/>
          <w:szCs w:val="24"/>
        </w:rPr>
        <w:t>Dana Chapman (Alternate) Ontario Parents of Visually Impaired Children (OPVIC)</w:t>
      </w:r>
    </w:p>
    <w:p w14:paraId="45AC8419" w14:textId="77777777" w:rsidR="00DE2347" w:rsidRDefault="009B5618">
      <w:pPr>
        <w:spacing w:before="240" w:after="240"/>
        <w:rPr>
          <w:sz w:val="24"/>
          <w:szCs w:val="24"/>
        </w:rPr>
      </w:pPr>
      <w:r>
        <w:rPr>
          <w:sz w:val="24"/>
          <w:szCs w:val="24"/>
        </w:rPr>
        <w:t>Bronwen Alsop VOICE for Deaf and Hard of Hearing Children</w:t>
      </w:r>
    </w:p>
    <w:p w14:paraId="06547F10" w14:textId="77777777" w:rsidR="00DE2347" w:rsidRDefault="009B5618">
      <w:pPr>
        <w:spacing w:before="240" w:after="240"/>
        <w:rPr>
          <w:sz w:val="24"/>
          <w:szCs w:val="24"/>
        </w:rPr>
      </w:pPr>
      <w:r>
        <w:rPr>
          <w:sz w:val="24"/>
          <w:szCs w:val="24"/>
        </w:rPr>
        <w:t>Stephany Ragany (Alternate) VOICE for Deaf and Hard of Hearing Children</w:t>
      </w:r>
    </w:p>
    <w:p w14:paraId="4972E866" w14:textId="4E2EA113" w:rsidR="00DE2347" w:rsidRDefault="009B5618">
      <w:pPr>
        <w:spacing w:before="240" w:after="240"/>
        <w:rPr>
          <w:sz w:val="24"/>
          <w:szCs w:val="24"/>
        </w:rPr>
      </w:pPr>
      <w:r>
        <w:rPr>
          <w:sz w:val="24"/>
          <w:szCs w:val="24"/>
        </w:rPr>
        <w:t>Nerissa Hutchinson  Sawubona Africentric Circle of Support</w:t>
      </w:r>
    </w:p>
    <w:p w14:paraId="584A66B2" w14:textId="1A7A251A" w:rsidR="00DE2347" w:rsidRDefault="009B5618">
      <w:pPr>
        <w:spacing w:before="240" w:after="240"/>
        <w:rPr>
          <w:sz w:val="24"/>
          <w:szCs w:val="24"/>
        </w:rPr>
      </w:pPr>
      <w:r>
        <w:rPr>
          <w:sz w:val="24"/>
          <w:szCs w:val="24"/>
        </w:rPr>
        <w:t xml:space="preserve">Trustee Michelle Aarts (Ward 16) </w:t>
      </w:r>
    </w:p>
    <w:p w14:paraId="3952AC1B" w14:textId="77777777" w:rsidR="00DE2347" w:rsidRPr="00F27C13" w:rsidRDefault="009B5618">
      <w:pPr>
        <w:spacing w:before="240" w:after="240"/>
        <w:rPr>
          <w:sz w:val="24"/>
          <w:szCs w:val="24"/>
        </w:rPr>
      </w:pPr>
      <w:r w:rsidRPr="00F27C13">
        <w:rPr>
          <w:sz w:val="24"/>
          <w:szCs w:val="24"/>
        </w:rPr>
        <w:t xml:space="preserve">Saira Chhibber (LC1)      </w:t>
      </w:r>
      <w:r w:rsidRPr="00F27C13">
        <w:rPr>
          <w:sz w:val="24"/>
          <w:szCs w:val="24"/>
        </w:rPr>
        <w:tab/>
        <w:t xml:space="preserve">       </w:t>
      </w:r>
      <w:r w:rsidRPr="00F27C13">
        <w:rPr>
          <w:sz w:val="24"/>
          <w:szCs w:val="24"/>
        </w:rPr>
        <w:tab/>
      </w:r>
    </w:p>
    <w:p w14:paraId="5131AEB8" w14:textId="77777777" w:rsidR="00DE2347" w:rsidRPr="00F636C3" w:rsidRDefault="009B5618">
      <w:pPr>
        <w:spacing w:before="240" w:after="240"/>
        <w:rPr>
          <w:sz w:val="24"/>
          <w:szCs w:val="24"/>
          <w:lang w:val="fr-CA"/>
        </w:rPr>
      </w:pPr>
      <w:r w:rsidRPr="00F636C3">
        <w:rPr>
          <w:sz w:val="24"/>
          <w:szCs w:val="24"/>
          <w:lang w:val="fr-CA"/>
        </w:rPr>
        <w:t>Jordan Glass (LC2)</w:t>
      </w:r>
    </w:p>
    <w:p w14:paraId="7664A5E6" w14:textId="1A5AC485" w:rsidR="00CE155F" w:rsidRPr="00F87FF4" w:rsidRDefault="00F87FF4">
      <w:pPr>
        <w:spacing w:before="240" w:after="240"/>
        <w:rPr>
          <w:sz w:val="24"/>
          <w:szCs w:val="24"/>
          <w:lang w:val="fr-CA"/>
        </w:rPr>
      </w:pPr>
      <w:r w:rsidRPr="00F87FF4">
        <w:rPr>
          <w:sz w:val="24"/>
          <w:szCs w:val="24"/>
          <w:lang w:val="fr-CA"/>
        </w:rPr>
        <w:t>Jean-P</w:t>
      </w:r>
      <w:r>
        <w:rPr>
          <w:sz w:val="24"/>
          <w:szCs w:val="24"/>
          <w:lang w:val="fr-CA"/>
        </w:rPr>
        <w:t>aul Ngana (LC2)</w:t>
      </w:r>
    </w:p>
    <w:p w14:paraId="417B1823" w14:textId="5104BBE1" w:rsidR="005111B0" w:rsidRPr="00F636C3" w:rsidRDefault="005111B0" w:rsidP="00CE155F">
      <w:pPr>
        <w:spacing w:before="240" w:after="240"/>
        <w:rPr>
          <w:sz w:val="24"/>
          <w:szCs w:val="24"/>
          <w:lang w:val="en-CA"/>
        </w:rPr>
      </w:pPr>
      <w:r w:rsidRPr="00F636C3">
        <w:rPr>
          <w:sz w:val="24"/>
          <w:szCs w:val="24"/>
          <w:lang w:val="en-CA"/>
        </w:rPr>
        <w:t>Kirsten Doyle (LC3)</w:t>
      </w:r>
      <w:r w:rsidRPr="00F636C3">
        <w:rPr>
          <w:sz w:val="24"/>
          <w:szCs w:val="24"/>
          <w:lang w:val="en-CA"/>
        </w:rPr>
        <w:tab/>
        <w:t xml:space="preserve">     </w:t>
      </w:r>
    </w:p>
    <w:p w14:paraId="3DA8921C" w14:textId="4B5CABD9" w:rsidR="005111B0" w:rsidRDefault="005111B0" w:rsidP="00CE155F">
      <w:pPr>
        <w:spacing w:before="240" w:after="240"/>
        <w:rPr>
          <w:sz w:val="24"/>
          <w:szCs w:val="24"/>
        </w:rPr>
      </w:pPr>
      <w:r>
        <w:rPr>
          <w:sz w:val="24"/>
          <w:szCs w:val="24"/>
        </w:rPr>
        <w:t>Tracey O’Regan</w:t>
      </w:r>
      <w:r w:rsidR="00E57D12">
        <w:rPr>
          <w:sz w:val="24"/>
          <w:szCs w:val="24"/>
        </w:rPr>
        <w:t xml:space="preserve"> Community Living Toronto</w:t>
      </w:r>
    </w:p>
    <w:p w14:paraId="76377B64" w14:textId="77777777" w:rsidR="0034232C" w:rsidRDefault="0034232C" w:rsidP="0034232C">
      <w:pPr>
        <w:spacing w:before="240" w:after="240"/>
        <w:rPr>
          <w:sz w:val="24"/>
          <w:szCs w:val="24"/>
        </w:rPr>
      </w:pPr>
      <w:r>
        <w:rPr>
          <w:sz w:val="24"/>
          <w:szCs w:val="24"/>
        </w:rPr>
        <w:t>Aliza Chaqpar  Easter Seals Ontario</w:t>
      </w:r>
    </w:p>
    <w:p w14:paraId="4985B3B3" w14:textId="02BECDD9" w:rsidR="0034232C" w:rsidRDefault="0034232C" w:rsidP="0034232C">
      <w:pPr>
        <w:spacing w:before="240" w:after="240"/>
        <w:rPr>
          <w:sz w:val="24"/>
          <w:szCs w:val="24"/>
        </w:rPr>
      </w:pPr>
      <w:r>
        <w:rPr>
          <w:sz w:val="24"/>
          <w:szCs w:val="24"/>
        </w:rPr>
        <w:t>Reese Macklin</w:t>
      </w:r>
      <w:r w:rsidR="00E57D12">
        <w:rPr>
          <w:sz w:val="24"/>
          <w:szCs w:val="24"/>
        </w:rPr>
        <w:t xml:space="preserve"> alternate CADDAC</w:t>
      </w:r>
    </w:p>
    <w:p w14:paraId="35F4C3F3" w14:textId="0A0E1EB7" w:rsidR="0034232C" w:rsidRDefault="0034232C" w:rsidP="0034232C">
      <w:pPr>
        <w:spacing w:before="240" w:after="240"/>
        <w:rPr>
          <w:sz w:val="24"/>
          <w:szCs w:val="24"/>
        </w:rPr>
      </w:pPr>
      <w:r>
        <w:rPr>
          <w:sz w:val="24"/>
          <w:szCs w:val="24"/>
        </w:rPr>
        <w:t>Izabella Pruska-Oldenhof (LC4)</w:t>
      </w:r>
      <w:r>
        <w:rPr>
          <w:sz w:val="24"/>
          <w:szCs w:val="24"/>
        </w:rPr>
        <w:tab/>
        <w:t xml:space="preserve">  </w:t>
      </w:r>
    </w:p>
    <w:p w14:paraId="06C95E68" w14:textId="03A9E5E8" w:rsidR="0034232C" w:rsidRDefault="0034232C" w:rsidP="00CE155F">
      <w:pPr>
        <w:spacing w:before="240" w:after="240"/>
        <w:rPr>
          <w:sz w:val="24"/>
          <w:szCs w:val="24"/>
        </w:rPr>
      </w:pPr>
      <w:r>
        <w:rPr>
          <w:sz w:val="24"/>
          <w:szCs w:val="24"/>
        </w:rPr>
        <w:t>Trustee Liban Hassan (Ward 6)</w:t>
      </w:r>
    </w:p>
    <w:p w14:paraId="105E0B6F" w14:textId="3ED5FCB2" w:rsidR="005111B0" w:rsidRDefault="005111B0" w:rsidP="005111B0">
      <w:pPr>
        <w:spacing w:before="240" w:after="240"/>
        <w:rPr>
          <w:sz w:val="24"/>
          <w:szCs w:val="24"/>
        </w:rPr>
      </w:pPr>
      <w:r>
        <w:rPr>
          <w:sz w:val="24"/>
          <w:szCs w:val="24"/>
        </w:rPr>
        <w:t>Beth Dangerfield CADDAC – Centre for ADHD Awareness Canada</w:t>
      </w:r>
    </w:p>
    <w:p w14:paraId="324C1799" w14:textId="7323DA47" w:rsidR="008B7D39" w:rsidRPr="00534DA8" w:rsidRDefault="008B7D39" w:rsidP="005111B0">
      <w:pPr>
        <w:spacing w:before="240" w:after="240"/>
        <w:rPr>
          <w:sz w:val="24"/>
          <w:szCs w:val="24"/>
          <w:lang w:val="en-CA"/>
        </w:rPr>
      </w:pPr>
      <w:r w:rsidRPr="00534DA8">
        <w:rPr>
          <w:sz w:val="24"/>
          <w:szCs w:val="24"/>
          <w:lang w:val="en-CA"/>
        </w:rPr>
        <w:lastRenderedPageBreak/>
        <w:t xml:space="preserve"> Ann Blanchette</w:t>
      </w:r>
      <w:r w:rsidR="00E57D12" w:rsidRPr="00534DA8">
        <w:rPr>
          <w:sz w:val="24"/>
          <w:szCs w:val="24"/>
          <w:lang w:val="en-CA"/>
        </w:rPr>
        <w:t xml:space="preserve"> alternate Epilepsy Toronto</w:t>
      </w:r>
    </w:p>
    <w:p w14:paraId="3C7B7EF6" w14:textId="77777777" w:rsidR="008B7D39" w:rsidRDefault="008B7D39" w:rsidP="008B7D39">
      <w:pPr>
        <w:spacing w:before="240" w:after="240"/>
        <w:rPr>
          <w:sz w:val="24"/>
          <w:szCs w:val="24"/>
        </w:rPr>
      </w:pPr>
      <w:r>
        <w:rPr>
          <w:sz w:val="24"/>
          <w:szCs w:val="24"/>
        </w:rPr>
        <w:t>Trustee Zakir Patel (Ward 19)</w:t>
      </w:r>
    </w:p>
    <w:p w14:paraId="72944081" w14:textId="77777777" w:rsidR="008B7D39" w:rsidRDefault="008B7D39" w:rsidP="005111B0">
      <w:pPr>
        <w:spacing w:before="240" w:after="240"/>
        <w:rPr>
          <w:sz w:val="24"/>
          <w:szCs w:val="24"/>
        </w:rPr>
      </w:pPr>
    </w:p>
    <w:p w14:paraId="2BE0C58C" w14:textId="77777777" w:rsidR="00DE2347" w:rsidRDefault="009B5618">
      <w:pPr>
        <w:spacing w:before="240" w:after="240"/>
        <w:rPr>
          <w:b/>
          <w:sz w:val="24"/>
          <w:szCs w:val="24"/>
        </w:rPr>
      </w:pPr>
      <w:r>
        <w:rPr>
          <w:b/>
          <w:sz w:val="24"/>
          <w:szCs w:val="24"/>
        </w:rPr>
        <w:t>Regrets</w:t>
      </w:r>
    </w:p>
    <w:p w14:paraId="4584C670" w14:textId="2C12A989" w:rsidR="00790872" w:rsidRDefault="00EA51CF" w:rsidP="00790872">
      <w:pPr>
        <w:spacing w:before="240" w:after="240"/>
        <w:rPr>
          <w:sz w:val="24"/>
          <w:szCs w:val="24"/>
        </w:rPr>
      </w:pPr>
      <w:r>
        <w:rPr>
          <w:sz w:val="24"/>
          <w:szCs w:val="24"/>
        </w:rPr>
        <w:t xml:space="preserve">Julie Diamond Autism Society of Ontario (Toronto Chapter) </w:t>
      </w:r>
      <w:r>
        <w:rPr>
          <w:sz w:val="24"/>
          <w:szCs w:val="24"/>
        </w:rPr>
        <w:tab/>
      </w:r>
    </w:p>
    <w:p w14:paraId="33395EE6" w14:textId="77777777" w:rsidR="00DE2347" w:rsidRDefault="009B5618">
      <w:pPr>
        <w:spacing w:before="240" w:after="240"/>
        <w:rPr>
          <w:b/>
          <w:sz w:val="24"/>
          <w:szCs w:val="24"/>
        </w:rPr>
      </w:pPr>
      <w:r>
        <w:rPr>
          <w:b/>
          <w:sz w:val="24"/>
          <w:szCs w:val="24"/>
        </w:rPr>
        <w:t>Staff</w:t>
      </w:r>
    </w:p>
    <w:p w14:paraId="3AFA785E" w14:textId="77777777" w:rsidR="00DE2347" w:rsidRDefault="009B5618">
      <w:pPr>
        <w:spacing w:before="240" w:after="240"/>
        <w:rPr>
          <w:sz w:val="24"/>
          <w:szCs w:val="24"/>
        </w:rPr>
      </w:pPr>
      <w:r>
        <w:rPr>
          <w:sz w:val="24"/>
          <w:szCs w:val="24"/>
        </w:rPr>
        <w:t>Louise Sirisko, Associate Director, Innovation and Equitable Outcomes</w:t>
      </w:r>
    </w:p>
    <w:p w14:paraId="35E88DAF" w14:textId="7112A468" w:rsidR="00DE2347" w:rsidRDefault="009B5618">
      <w:pPr>
        <w:spacing w:before="240" w:after="240"/>
        <w:rPr>
          <w:sz w:val="24"/>
          <w:szCs w:val="24"/>
        </w:rPr>
      </w:pPr>
      <w:r>
        <w:rPr>
          <w:sz w:val="24"/>
          <w:szCs w:val="24"/>
        </w:rPr>
        <w:t>Nandy Palmer, System Superintendent, Special Education and Inclusion</w:t>
      </w:r>
    </w:p>
    <w:p w14:paraId="733A1274" w14:textId="432863EA" w:rsidR="00011678" w:rsidRDefault="00011678">
      <w:pPr>
        <w:spacing w:before="240" w:after="240"/>
        <w:rPr>
          <w:sz w:val="24"/>
          <w:szCs w:val="24"/>
        </w:rPr>
      </w:pPr>
      <w:r>
        <w:rPr>
          <w:sz w:val="24"/>
          <w:szCs w:val="24"/>
        </w:rPr>
        <w:t>Craig Snider,</w:t>
      </w:r>
      <w:r w:rsidR="006B1F44">
        <w:rPr>
          <w:sz w:val="24"/>
          <w:szCs w:val="24"/>
        </w:rPr>
        <w:t xml:space="preserve"> </w:t>
      </w:r>
      <w:r w:rsidR="00D3432F">
        <w:rPr>
          <w:sz w:val="24"/>
          <w:szCs w:val="24"/>
        </w:rPr>
        <w:t>Executive Officer – Business Services</w:t>
      </w:r>
    </w:p>
    <w:p w14:paraId="453135C3" w14:textId="48160B43" w:rsidR="00D3432F" w:rsidRDefault="00D3432F">
      <w:pPr>
        <w:spacing w:before="240" w:after="240"/>
        <w:rPr>
          <w:sz w:val="24"/>
          <w:szCs w:val="24"/>
        </w:rPr>
      </w:pPr>
      <w:r>
        <w:rPr>
          <w:sz w:val="24"/>
          <w:szCs w:val="24"/>
        </w:rPr>
        <w:t xml:space="preserve">Krish Chakraborty - </w:t>
      </w:r>
      <w:r w:rsidRPr="00D3432F">
        <w:rPr>
          <w:sz w:val="24"/>
          <w:szCs w:val="24"/>
        </w:rPr>
        <w:t>System Officer</w:t>
      </w:r>
      <w:r w:rsidR="0054271E">
        <w:rPr>
          <w:sz w:val="24"/>
          <w:szCs w:val="24"/>
        </w:rPr>
        <w:t>, Senior Legal Counsel</w:t>
      </w:r>
    </w:p>
    <w:p w14:paraId="20785B5C" w14:textId="0B4D6EB2" w:rsidR="00D3432F" w:rsidRDefault="00D3432F">
      <w:pPr>
        <w:spacing w:before="240" w:after="240"/>
        <w:rPr>
          <w:sz w:val="24"/>
          <w:szCs w:val="24"/>
        </w:rPr>
      </w:pPr>
      <w:r>
        <w:rPr>
          <w:sz w:val="24"/>
          <w:szCs w:val="24"/>
        </w:rPr>
        <w:t>Vitaliy Plotnikov – Policy Coordinator – Policy Services</w:t>
      </w:r>
    </w:p>
    <w:p w14:paraId="35903CC1" w14:textId="77777777" w:rsidR="00DE2347" w:rsidRDefault="009B5618">
      <w:pPr>
        <w:spacing w:before="240" w:after="240"/>
        <w:rPr>
          <w:sz w:val="24"/>
          <w:szCs w:val="24"/>
        </w:rPr>
      </w:pPr>
      <w:r>
        <w:rPr>
          <w:sz w:val="24"/>
          <w:szCs w:val="24"/>
        </w:rPr>
        <w:t>Alison Board, Centrally Assigned Principal, Special Education</w:t>
      </w:r>
    </w:p>
    <w:p w14:paraId="7A245AF3" w14:textId="77777777" w:rsidR="00DE2347" w:rsidRDefault="009B5618">
      <w:pPr>
        <w:spacing w:before="240" w:after="240"/>
        <w:rPr>
          <w:sz w:val="24"/>
          <w:szCs w:val="24"/>
        </w:rPr>
      </w:pPr>
      <w:r>
        <w:rPr>
          <w:sz w:val="24"/>
          <w:szCs w:val="24"/>
        </w:rPr>
        <w:t>Effie Stathopoulos, Centrally Assigned Principal, Special Education</w:t>
      </w:r>
    </w:p>
    <w:p w14:paraId="5FC20F4A" w14:textId="77777777" w:rsidR="00DE2347" w:rsidRDefault="009B5618">
      <w:pPr>
        <w:spacing w:before="240" w:after="240"/>
        <w:rPr>
          <w:sz w:val="24"/>
          <w:szCs w:val="24"/>
        </w:rPr>
      </w:pPr>
      <w:r>
        <w:rPr>
          <w:sz w:val="24"/>
          <w:szCs w:val="24"/>
        </w:rPr>
        <w:t>Katia Palumbo. Centrally Assigned Principal, Special Education</w:t>
      </w:r>
    </w:p>
    <w:p w14:paraId="32D18331" w14:textId="3183BB17" w:rsidR="00DE2347" w:rsidRDefault="00401DD6">
      <w:pPr>
        <w:spacing w:before="240" w:after="240"/>
        <w:rPr>
          <w:sz w:val="24"/>
          <w:szCs w:val="24"/>
        </w:rPr>
      </w:pPr>
      <w:r>
        <w:rPr>
          <w:sz w:val="24"/>
          <w:szCs w:val="24"/>
        </w:rPr>
        <w:t>Andrea Roach, Centrally Assigned Principal, Special Education</w:t>
      </w:r>
    </w:p>
    <w:p w14:paraId="002FB187" w14:textId="77777777" w:rsidR="00F24182" w:rsidRDefault="00F24182" w:rsidP="00F24182">
      <w:pPr>
        <w:spacing w:before="240" w:after="240"/>
        <w:rPr>
          <w:sz w:val="24"/>
          <w:szCs w:val="24"/>
        </w:rPr>
      </w:pPr>
      <w:r>
        <w:rPr>
          <w:sz w:val="24"/>
          <w:szCs w:val="24"/>
        </w:rPr>
        <w:t>Elizabeth Schaeffer, Centrally Assigned Principal, Special Education ECPP</w:t>
      </w:r>
    </w:p>
    <w:p w14:paraId="42682835" w14:textId="168C17EF" w:rsidR="00DE2347" w:rsidRDefault="009B5618">
      <w:pPr>
        <w:spacing w:before="240" w:after="240"/>
        <w:rPr>
          <w:sz w:val="24"/>
          <w:szCs w:val="24"/>
        </w:rPr>
      </w:pPr>
      <w:r>
        <w:rPr>
          <w:sz w:val="24"/>
          <w:szCs w:val="24"/>
        </w:rPr>
        <w:t>Mun Shu Wong (Audio/Video)</w:t>
      </w:r>
      <w:r w:rsidR="001205C5">
        <w:rPr>
          <w:sz w:val="24"/>
          <w:szCs w:val="24"/>
        </w:rPr>
        <w:t>; Erin Pallet (Audio/Video Assistant)</w:t>
      </w:r>
    </w:p>
    <w:p w14:paraId="30DB4B60" w14:textId="77777777" w:rsidR="00DE2347" w:rsidRPr="00011678" w:rsidRDefault="009B5618">
      <w:pPr>
        <w:spacing w:before="240" w:after="240"/>
        <w:rPr>
          <w:sz w:val="24"/>
          <w:szCs w:val="24"/>
          <w:lang w:val="fr-CA"/>
        </w:rPr>
      </w:pPr>
      <w:r w:rsidRPr="00011678">
        <w:rPr>
          <w:sz w:val="24"/>
          <w:szCs w:val="24"/>
          <w:lang w:val="fr-CA"/>
        </w:rPr>
        <w:t>Elizabeth Chalmers, Administrative Liaison (SOE)</w:t>
      </w:r>
    </w:p>
    <w:p w14:paraId="67E77EB6" w14:textId="77777777" w:rsidR="00DE2347" w:rsidRDefault="009B5618">
      <w:pPr>
        <w:spacing w:before="240" w:after="240"/>
        <w:rPr>
          <w:sz w:val="24"/>
          <w:szCs w:val="24"/>
        </w:rPr>
      </w:pPr>
      <w:r w:rsidRPr="001205C5">
        <w:rPr>
          <w:sz w:val="24"/>
          <w:szCs w:val="24"/>
          <w:lang w:val="fr-CA"/>
        </w:rPr>
        <w:lastRenderedPageBreak/>
        <w:t xml:space="preserve">Lianne Dixon. </w:t>
      </w:r>
      <w:r>
        <w:rPr>
          <w:sz w:val="24"/>
          <w:szCs w:val="24"/>
        </w:rPr>
        <w:t>TDSB SEAC Liaison</w:t>
      </w:r>
    </w:p>
    <w:tbl>
      <w:tblPr>
        <w:tblStyle w:val="a"/>
        <w:tblW w:w="14033" w:type="dxa"/>
        <w:tblInd w:w="-292" w:type="dxa"/>
        <w:tblBorders>
          <w:top w:val="nil"/>
          <w:left w:val="nil"/>
          <w:bottom w:val="nil"/>
          <w:right w:val="nil"/>
          <w:insideH w:val="nil"/>
          <w:insideV w:val="nil"/>
        </w:tblBorders>
        <w:tblLayout w:type="fixed"/>
        <w:tblLook w:val="0600" w:firstRow="0" w:lastRow="0" w:firstColumn="0" w:lastColumn="0" w:noHBand="1" w:noVBand="1"/>
      </w:tblPr>
      <w:tblGrid>
        <w:gridCol w:w="2551"/>
        <w:gridCol w:w="8789"/>
        <w:gridCol w:w="2693"/>
      </w:tblGrid>
      <w:tr w:rsidR="00762D20" w14:paraId="1A9896DD" w14:textId="77777777" w:rsidTr="00762D20">
        <w:trPr>
          <w:trHeight w:val="1200"/>
        </w:trPr>
        <w:tc>
          <w:tcPr>
            <w:tcW w:w="2551"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6F4E7FB" w14:textId="401F3D7F" w:rsidR="00762D20" w:rsidRDefault="00762D20">
            <w:pPr>
              <w:spacing w:before="240" w:after="200"/>
              <w:ind w:left="140" w:right="140"/>
              <w:rPr>
                <w:sz w:val="24"/>
                <w:szCs w:val="24"/>
              </w:rPr>
            </w:pPr>
            <w:r>
              <w:rPr>
                <w:sz w:val="24"/>
                <w:szCs w:val="24"/>
              </w:rPr>
              <w:t>Item</w:t>
            </w:r>
          </w:p>
        </w:tc>
        <w:tc>
          <w:tcPr>
            <w:tcW w:w="8789" w:type="dxa"/>
            <w:tcBorders>
              <w:top w:val="single" w:sz="6" w:space="0" w:color="000000"/>
              <w:left w:val="nil"/>
              <w:bottom w:val="single" w:sz="6" w:space="0" w:color="000000"/>
              <w:right w:val="single" w:sz="6" w:space="0" w:color="000000"/>
            </w:tcBorders>
            <w:shd w:val="clear" w:color="auto" w:fill="CFE2F3"/>
            <w:tcMar>
              <w:top w:w="100" w:type="dxa"/>
              <w:left w:w="100" w:type="dxa"/>
              <w:bottom w:w="100" w:type="dxa"/>
              <w:right w:w="100" w:type="dxa"/>
            </w:tcMar>
          </w:tcPr>
          <w:p w14:paraId="6C74562E" w14:textId="77777777" w:rsidR="00762D20" w:rsidRDefault="00762D20">
            <w:pPr>
              <w:spacing w:before="240" w:after="200"/>
              <w:ind w:left="140" w:right="140"/>
              <w:rPr>
                <w:sz w:val="24"/>
                <w:szCs w:val="24"/>
              </w:rPr>
            </w:pPr>
            <w:r>
              <w:rPr>
                <w:sz w:val="24"/>
                <w:szCs w:val="24"/>
              </w:rPr>
              <w:t>Discussion</w:t>
            </w:r>
          </w:p>
        </w:tc>
        <w:tc>
          <w:tcPr>
            <w:tcW w:w="2693" w:type="dxa"/>
            <w:tcBorders>
              <w:top w:val="single" w:sz="6" w:space="0" w:color="000000"/>
              <w:left w:val="nil"/>
              <w:bottom w:val="single" w:sz="6" w:space="0" w:color="000000"/>
              <w:right w:val="single" w:sz="6" w:space="0" w:color="000000"/>
            </w:tcBorders>
            <w:shd w:val="clear" w:color="auto" w:fill="CFE2F3"/>
            <w:tcMar>
              <w:top w:w="100" w:type="dxa"/>
              <w:left w:w="100" w:type="dxa"/>
              <w:bottom w:w="100" w:type="dxa"/>
              <w:right w:w="100" w:type="dxa"/>
            </w:tcMar>
          </w:tcPr>
          <w:p w14:paraId="461B2649" w14:textId="77777777" w:rsidR="00762D20" w:rsidRDefault="00762D20">
            <w:pPr>
              <w:spacing w:before="240" w:after="200"/>
              <w:ind w:left="140" w:right="140"/>
              <w:rPr>
                <w:sz w:val="24"/>
                <w:szCs w:val="24"/>
              </w:rPr>
            </w:pPr>
            <w:r>
              <w:rPr>
                <w:sz w:val="24"/>
                <w:szCs w:val="24"/>
              </w:rPr>
              <w:t>Action Items/Recommendation</w:t>
            </w:r>
          </w:p>
        </w:tc>
      </w:tr>
      <w:tr w:rsidR="00762D20" w14:paraId="1127C24D" w14:textId="77777777" w:rsidTr="00762D20">
        <w:trPr>
          <w:trHeight w:val="1245"/>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AE055AE" w14:textId="1B559AA9" w:rsidR="00762D20" w:rsidRDefault="00762D20">
            <w:pPr>
              <w:spacing w:before="240" w:after="200"/>
              <w:ind w:left="140" w:right="140"/>
              <w:rPr>
                <w:sz w:val="24"/>
                <w:szCs w:val="24"/>
              </w:rPr>
            </w:pPr>
            <w:r>
              <w:rPr>
                <w:sz w:val="24"/>
                <w:szCs w:val="24"/>
              </w:rPr>
              <w:t>Land Acknowledgement</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4934D343" w14:textId="77777777" w:rsidR="00762D20" w:rsidRDefault="00762D20">
            <w:pPr>
              <w:spacing w:before="240" w:after="200"/>
              <w:ind w:left="140" w:right="140"/>
              <w:rPr>
                <w:sz w:val="24"/>
                <w:szCs w:val="24"/>
              </w:rPr>
            </w:pPr>
            <w:r>
              <w:rPr>
                <w:sz w:val="24"/>
                <w:szCs w:val="24"/>
              </w:rPr>
              <w:t xml:space="preserve">Chair/Vice Chair </w:t>
            </w:r>
          </w:p>
          <w:p w14:paraId="3B43D34C" w14:textId="28FC3F53" w:rsidR="00762D20" w:rsidRDefault="00762D20">
            <w:pPr>
              <w:spacing w:before="240" w:after="200"/>
              <w:ind w:left="140" w:right="140"/>
              <w:rPr>
                <w:sz w:val="24"/>
                <w:szCs w:val="24"/>
              </w:rPr>
            </w:pPr>
            <w:r>
              <w:rPr>
                <w:sz w:val="24"/>
                <w:szCs w:val="24"/>
              </w:rPr>
              <w:t>Richard Carter</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340DD16B" w14:textId="471A8E81" w:rsidR="00762D20" w:rsidRDefault="00762D20">
            <w:pPr>
              <w:spacing w:before="240" w:after="240"/>
              <w:ind w:left="140" w:right="140"/>
              <w:rPr>
                <w:sz w:val="24"/>
                <w:szCs w:val="24"/>
              </w:rPr>
            </w:pPr>
          </w:p>
        </w:tc>
      </w:tr>
      <w:tr w:rsidR="00762D20" w14:paraId="1057781A" w14:textId="77777777" w:rsidTr="00762D20">
        <w:trPr>
          <w:trHeight w:val="1823"/>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D55C1F0" w14:textId="2E2E9923" w:rsidR="00762D20" w:rsidRDefault="00762D20">
            <w:pPr>
              <w:spacing w:before="240" w:after="200"/>
              <w:ind w:left="140" w:right="140"/>
              <w:rPr>
                <w:sz w:val="24"/>
                <w:szCs w:val="24"/>
              </w:rPr>
            </w:pPr>
            <w:r>
              <w:rPr>
                <w:sz w:val="24"/>
                <w:szCs w:val="24"/>
              </w:rPr>
              <w:t>Approval of Agenda</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65B0853B" w14:textId="52DDAFB7" w:rsidR="00762D20" w:rsidRDefault="00762D20" w:rsidP="00ED269D">
            <w:pPr>
              <w:spacing w:before="240" w:after="200"/>
              <w:ind w:left="140" w:right="140"/>
              <w:rPr>
                <w:sz w:val="24"/>
                <w:szCs w:val="24"/>
              </w:rPr>
            </w:pPr>
            <w:r>
              <w:rPr>
                <w:sz w:val="24"/>
                <w:szCs w:val="24"/>
              </w:rPr>
              <w:t>Agenda Approval</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16B33C15" w14:textId="71A1AFAA" w:rsidR="00762D20" w:rsidRDefault="00762D20">
            <w:pPr>
              <w:spacing w:before="240" w:after="240"/>
              <w:ind w:left="140" w:right="140"/>
              <w:rPr>
                <w:sz w:val="24"/>
                <w:szCs w:val="24"/>
              </w:rPr>
            </w:pPr>
            <w:r>
              <w:rPr>
                <w:sz w:val="24"/>
                <w:szCs w:val="24"/>
              </w:rPr>
              <w:t>Approval of the agenda –Nora Green approved the agenda</w:t>
            </w:r>
          </w:p>
          <w:p w14:paraId="1385D560" w14:textId="4189AF13" w:rsidR="00762D20" w:rsidRDefault="00762D20" w:rsidP="00244DA1">
            <w:pPr>
              <w:spacing w:before="240" w:after="240"/>
              <w:ind w:left="140" w:right="140"/>
              <w:rPr>
                <w:sz w:val="24"/>
                <w:szCs w:val="24"/>
              </w:rPr>
            </w:pPr>
            <w:r>
              <w:rPr>
                <w:sz w:val="24"/>
                <w:szCs w:val="24"/>
              </w:rPr>
              <w:t>Seconded - Leo Lagnado</w:t>
            </w:r>
          </w:p>
        </w:tc>
      </w:tr>
      <w:tr w:rsidR="00762D20" w14:paraId="734A5EDD" w14:textId="77777777" w:rsidTr="00762D20">
        <w:trPr>
          <w:trHeight w:val="1245"/>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6A74814" w14:textId="716E0B24" w:rsidR="00762D20" w:rsidRDefault="00762D20">
            <w:pPr>
              <w:spacing w:before="240" w:after="200"/>
              <w:ind w:left="140" w:right="140"/>
              <w:rPr>
                <w:sz w:val="24"/>
                <w:szCs w:val="24"/>
              </w:rPr>
            </w:pPr>
            <w:r>
              <w:rPr>
                <w:sz w:val="24"/>
                <w:szCs w:val="24"/>
              </w:rPr>
              <w:t>Conflicts of interest</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5A84D771" w14:textId="3F0A4996" w:rsidR="00762D20" w:rsidRDefault="00762D20">
            <w:pPr>
              <w:spacing w:before="240" w:after="200"/>
              <w:ind w:left="140" w:right="140"/>
              <w:rPr>
                <w:sz w:val="24"/>
                <w:szCs w:val="24"/>
              </w:rPr>
            </w:pP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354A0263" w14:textId="02E9DFA3" w:rsidR="00762D20" w:rsidRPr="005B4AD4" w:rsidRDefault="00762D20">
            <w:pPr>
              <w:spacing w:before="240" w:after="240"/>
              <w:ind w:left="140" w:right="140"/>
              <w:rPr>
                <w:sz w:val="24"/>
                <w:szCs w:val="24"/>
              </w:rPr>
            </w:pPr>
            <w:r>
              <w:rPr>
                <w:sz w:val="24"/>
                <w:szCs w:val="24"/>
              </w:rPr>
              <w:t>no conflicts identified</w:t>
            </w:r>
          </w:p>
        </w:tc>
      </w:tr>
      <w:tr w:rsidR="00762D20" w14:paraId="59ABBE01" w14:textId="77777777" w:rsidTr="00762D20">
        <w:trPr>
          <w:trHeight w:val="2574"/>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7262865" w14:textId="33CD744A" w:rsidR="00762D20" w:rsidRDefault="00762D20" w:rsidP="00244DA1">
            <w:pPr>
              <w:spacing w:before="240" w:after="200"/>
              <w:ind w:left="140" w:right="140"/>
              <w:rPr>
                <w:sz w:val="24"/>
                <w:szCs w:val="24"/>
              </w:rPr>
            </w:pPr>
            <w:r>
              <w:rPr>
                <w:sz w:val="24"/>
                <w:szCs w:val="24"/>
              </w:rPr>
              <w:lastRenderedPageBreak/>
              <w:t>Approval of Minutes from January SEAC Meeting</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5DE85194" w14:textId="7E2BCC84" w:rsidR="00762D20" w:rsidRDefault="00762D20">
            <w:pPr>
              <w:spacing w:before="240" w:after="200"/>
              <w:ind w:left="140" w:right="140"/>
              <w:rPr>
                <w:sz w:val="24"/>
                <w:szCs w:val="24"/>
              </w:rPr>
            </w:pPr>
            <w:r>
              <w:rPr>
                <w:sz w:val="24"/>
                <w:szCs w:val="24"/>
              </w:rPr>
              <w:t>Chair David Lepofsky asked for approval of the minutes</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6E6F13FD" w14:textId="04B1E8B9" w:rsidR="00762D20" w:rsidRPr="005B4AD4" w:rsidRDefault="00762D20">
            <w:pPr>
              <w:spacing w:before="240" w:after="240"/>
              <w:ind w:left="140" w:right="140"/>
              <w:rPr>
                <w:sz w:val="24"/>
                <w:szCs w:val="24"/>
              </w:rPr>
            </w:pPr>
            <w:r>
              <w:rPr>
                <w:sz w:val="24"/>
                <w:szCs w:val="24"/>
              </w:rPr>
              <w:t>Moved to approve by Nora Green</w:t>
            </w:r>
          </w:p>
          <w:p w14:paraId="348E7F05" w14:textId="4BE57B17" w:rsidR="00762D20" w:rsidRPr="00244DA1" w:rsidRDefault="00762D20" w:rsidP="00244DA1">
            <w:pPr>
              <w:spacing w:before="240" w:after="240"/>
              <w:ind w:left="140" w:right="140"/>
              <w:rPr>
                <w:sz w:val="24"/>
                <w:szCs w:val="24"/>
              </w:rPr>
            </w:pPr>
            <w:r w:rsidRPr="005B4AD4">
              <w:rPr>
                <w:sz w:val="24"/>
                <w:szCs w:val="24"/>
              </w:rPr>
              <w:t xml:space="preserve">Seconded by </w:t>
            </w:r>
            <w:r>
              <w:rPr>
                <w:sz w:val="24"/>
                <w:szCs w:val="24"/>
              </w:rPr>
              <w:t>Tracy O’Regan</w:t>
            </w:r>
          </w:p>
        </w:tc>
      </w:tr>
      <w:tr w:rsidR="00762D20" w14:paraId="7945B0D9" w14:textId="77777777" w:rsidTr="00762D20">
        <w:trPr>
          <w:trHeight w:val="20"/>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6A186AD" w14:textId="77777777" w:rsidR="00762D20" w:rsidRDefault="00762D20" w:rsidP="00244DA1">
            <w:pPr>
              <w:spacing w:line="240" w:lineRule="auto"/>
              <w:rPr>
                <w:color w:val="000000"/>
                <w:sz w:val="24"/>
                <w:szCs w:val="24"/>
              </w:rPr>
            </w:pPr>
            <w:r>
              <w:rPr>
                <w:sz w:val="24"/>
                <w:szCs w:val="24"/>
              </w:rPr>
              <w:t>Chair’s Report</w:t>
            </w:r>
          </w:p>
          <w:p w14:paraId="2CA50860" w14:textId="33E735FA" w:rsidR="00762D20" w:rsidRDefault="00762D20" w:rsidP="00011678">
            <w:pPr>
              <w:spacing w:before="240" w:after="200"/>
              <w:ind w:left="140" w:right="140"/>
              <w:rPr>
                <w:sz w:val="24"/>
                <w:szCs w:val="24"/>
              </w:rPr>
            </w:pP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09A7A584" w14:textId="77777777" w:rsidR="00762D20" w:rsidRDefault="00762D20" w:rsidP="00D958D5">
            <w:pPr>
              <w:spacing w:line="240" w:lineRule="auto"/>
              <w:rPr>
                <w:sz w:val="24"/>
                <w:szCs w:val="24"/>
              </w:rPr>
            </w:pPr>
            <w:r>
              <w:rPr>
                <w:sz w:val="24"/>
                <w:szCs w:val="24"/>
              </w:rPr>
              <w:t>Chair – email Chair with your concerns if you have any; trying to move through the agenda based on time we have, The Action log was useful to keep things on track.  Look at it again. Right now all items are resolved.</w:t>
            </w:r>
          </w:p>
          <w:p w14:paraId="523F26D0" w14:textId="60240A02" w:rsidR="00762D20" w:rsidRPr="00D958D5" w:rsidRDefault="00762D20" w:rsidP="00D3432F">
            <w:pPr>
              <w:spacing w:before="240" w:after="200"/>
              <w:ind w:right="140"/>
              <w:rPr>
                <w:sz w:val="24"/>
                <w:szCs w:val="24"/>
              </w:rPr>
            </w:pP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0EC01080" w14:textId="5B46814E" w:rsidR="00762D20" w:rsidRPr="00244DA1" w:rsidRDefault="00762D20" w:rsidP="00244DA1">
            <w:pPr>
              <w:spacing w:before="240" w:after="200"/>
              <w:ind w:right="140"/>
              <w:rPr>
                <w:sz w:val="24"/>
                <w:szCs w:val="24"/>
              </w:rPr>
            </w:pPr>
          </w:p>
        </w:tc>
      </w:tr>
      <w:tr w:rsidR="00762D20" w:rsidRPr="00EE7F08" w14:paraId="783CC3C0" w14:textId="77777777" w:rsidTr="00762D20">
        <w:trPr>
          <w:trHeight w:val="20"/>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99E1A22" w14:textId="0DF756BD" w:rsidR="00762D20" w:rsidRDefault="00762D20" w:rsidP="00011678">
            <w:pPr>
              <w:spacing w:before="240" w:after="200"/>
              <w:ind w:left="140" w:right="140"/>
              <w:rPr>
                <w:sz w:val="24"/>
                <w:szCs w:val="24"/>
              </w:rPr>
            </w:pPr>
            <w:r>
              <w:rPr>
                <w:sz w:val="24"/>
                <w:szCs w:val="24"/>
              </w:rPr>
              <w:t>IPRC Appeals</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54F6B726" w14:textId="49267CA6" w:rsidR="00762D20" w:rsidRDefault="00762D20" w:rsidP="00850BBB">
            <w:pPr>
              <w:pStyle w:val="ListParagraph"/>
              <w:numPr>
                <w:ilvl w:val="0"/>
                <w:numId w:val="26"/>
              </w:numPr>
              <w:spacing w:before="240" w:after="200"/>
              <w:ind w:right="140"/>
              <w:rPr>
                <w:sz w:val="24"/>
                <w:szCs w:val="24"/>
                <w:lang w:val="en-CA"/>
              </w:rPr>
            </w:pPr>
            <w:r>
              <w:rPr>
                <w:sz w:val="24"/>
                <w:szCs w:val="24"/>
              </w:rPr>
              <w:t xml:space="preserve">Special </w:t>
            </w:r>
            <w:r>
              <w:rPr>
                <w:sz w:val="24"/>
                <w:szCs w:val="24"/>
                <w:lang w:val="en-CA"/>
              </w:rPr>
              <w:t>System Superintendent Nandy introduced Krish Chakraborty</w:t>
            </w:r>
            <w:r w:rsidR="00F87FF4">
              <w:rPr>
                <w:sz w:val="24"/>
                <w:szCs w:val="24"/>
                <w:lang w:val="en-CA"/>
              </w:rPr>
              <w:t xml:space="preserve"> and </w:t>
            </w:r>
            <w:r>
              <w:rPr>
                <w:sz w:val="24"/>
                <w:szCs w:val="24"/>
                <w:lang w:val="en-CA"/>
              </w:rPr>
              <w:t>Vitaliy Plotnikov.</w:t>
            </w:r>
          </w:p>
          <w:p w14:paraId="17DD12B6" w14:textId="77777777" w:rsidR="00762D20" w:rsidRDefault="00762D20" w:rsidP="00850BBB">
            <w:pPr>
              <w:pStyle w:val="ListParagraph"/>
              <w:numPr>
                <w:ilvl w:val="0"/>
                <w:numId w:val="26"/>
              </w:numPr>
              <w:spacing w:before="240" w:after="200"/>
              <w:ind w:right="140"/>
              <w:rPr>
                <w:sz w:val="24"/>
                <w:szCs w:val="24"/>
                <w:lang w:val="en-CA"/>
              </w:rPr>
            </w:pPr>
            <w:r>
              <w:rPr>
                <w:sz w:val="24"/>
                <w:szCs w:val="24"/>
                <w:lang w:val="en-CA"/>
              </w:rPr>
              <w:t>Krish Chakraborty shared a slide deck related to the IPRC Appeals Process:</w:t>
            </w:r>
          </w:p>
          <w:p w14:paraId="172384CB" w14:textId="77777777" w:rsidR="00762D20" w:rsidRDefault="00762D20" w:rsidP="00850BBB">
            <w:pPr>
              <w:pStyle w:val="ListParagraph"/>
              <w:numPr>
                <w:ilvl w:val="0"/>
                <w:numId w:val="26"/>
              </w:numPr>
              <w:spacing w:before="240" w:after="200"/>
              <w:ind w:right="140"/>
              <w:rPr>
                <w:sz w:val="24"/>
                <w:szCs w:val="24"/>
                <w:lang w:val="en-CA"/>
              </w:rPr>
            </w:pPr>
            <w:r>
              <w:rPr>
                <w:sz w:val="24"/>
                <w:szCs w:val="24"/>
                <w:lang w:val="en-CA"/>
              </w:rPr>
              <w:t>IPRC – if a parent is not in favour of the decision, the family can appeal to the SEAB (Special Education Appeal Board).  This is a body that can make recommendations, but TDSB is not obligated to implement the recommendations.</w:t>
            </w:r>
          </w:p>
          <w:p w14:paraId="48AA2DD2" w14:textId="77777777" w:rsidR="00762D20" w:rsidRPr="00D771FE" w:rsidRDefault="00762D20" w:rsidP="00850BBB">
            <w:pPr>
              <w:pStyle w:val="ListParagraph"/>
              <w:numPr>
                <w:ilvl w:val="0"/>
                <w:numId w:val="26"/>
              </w:numPr>
              <w:spacing w:before="240" w:after="200"/>
              <w:ind w:right="140"/>
              <w:rPr>
                <w:sz w:val="24"/>
                <w:szCs w:val="24"/>
                <w:lang w:val="en-CA"/>
              </w:rPr>
            </w:pPr>
            <w:r>
              <w:rPr>
                <w:sz w:val="24"/>
                <w:szCs w:val="24"/>
                <w:lang w:val="en-CA"/>
              </w:rPr>
              <w:t>The question was asked as to who at TDSB decides to follow SEAB?  The province does not specify which body decides this. We need to know the position of the board's legal counsel if it is Trustees or is it so ambiguous you do not know the answer</w:t>
            </w:r>
          </w:p>
          <w:p w14:paraId="43ACB578" w14:textId="77777777" w:rsidR="00762D20" w:rsidRDefault="00762D20" w:rsidP="00850BBB">
            <w:pPr>
              <w:pStyle w:val="ListParagraph"/>
              <w:numPr>
                <w:ilvl w:val="0"/>
                <w:numId w:val="26"/>
              </w:numPr>
              <w:spacing w:before="240" w:after="200"/>
              <w:ind w:right="140"/>
              <w:rPr>
                <w:sz w:val="24"/>
                <w:szCs w:val="24"/>
                <w:lang w:val="en-CA"/>
              </w:rPr>
            </w:pPr>
            <w:r>
              <w:rPr>
                <w:sz w:val="24"/>
                <w:szCs w:val="24"/>
                <w:lang w:val="en-CA"/>
              </w:rPr>
              <w:t>TDSB is required to follow Regulation 181/98 which sets out the appeal process for parents/guardians/caregivers</w:t>
            </w:r>
          </w:p>
          <w:p w14:paraId="53BA90D0" w14:textId="77777777" w:rsidR="00762D20" w:rsidRDefault="00762D20" w:rsidP="00850BBB">
            <w:pPr>
              <w:pStyle w:val="ListParagraph"/>
              <w:numPr>
                <w:ilvl w:val="0"/>
                <w:numId w:val="26"/>
              </w:numPr>
              <w:spacing w:before="240" w:after="200"/>
              <w:ind w:right="140"/>
              <w:rPr>
                <w:sz w:val="24"/>
                <w:szCs w:val="24"/>
                <w:lang w:val="en-CA"/>
              </w:rPr>
            </w:pPr>
            <w:r>
              <w:rPr>
                <w:sz w:val="24"/>
                <w:szCs w:val="24"/>
                <w:lang w:val="en-CA"/>
              </w:rPr>
              <w:t xml:space="preserve">SEAB – a hearing is conducted hearing both parents and school and they make a recommendation. The Board determines whether to implement or </w:t>
            </w:r>
            <w:r>
              <w:rPr>
                <w:sz w:val="24"/>
                <w:szCs w:val="24"/>
                <w:lang w:val="en-CA"/>
              </w:rPr>
              <w:lastRenderedPageBreak/>
              <w:t>not. Regulation 181/98 is very ambiguous and the terminology of Board is not sufficiently defined and there is no law that actually sheds light on who the Board is (trustees, staff).</w:t>
            </w:r>
          </w:p>
          <w:p w14:paraId="37525BB2" w14:textId="77777777" w:rsidR="00762D20" w:rsidRPr="009A232E" w:rsidRDefault="00762D20" w:rsidP="00850BBB">
            <w:pPr>
              <w:pStyle w:val="ListParagraph"/>
              <w:numPr>
                <w:ilvl w:val="0"/>
                <w:numId w:val="26"/>
              </w:numPr>
              <w:spacing w:before="240" w:after="200"/>
              <w:ind w:right="140"/>
              <w:rPr>
                <w:sz w:val="24"/>
                <w:szCs w:val="24"/>
              </w:rPr>
            </w:pPr>
            <w:r>
              <w:rPr>
                <w:sz w:val="24"/>
                <w:szCs w:val="24"/>
                <w:lang w:val="en-CA"/>
              </w:rPr>
              <w:t xml:space="preserve">We looked at other school boards and they have different approaches to what is meant by “the Board”. </w:t>
            </w:r>
          </w:p>
          <w:p w14:paraId="6D949739" w14:textId="77777777" w:rsidR="00762D20" w:rsidRPr="009A232E" w:rsidRDefault="00762D20" w:rsidP="00850BBB">
            <w:pPr>
              <w:pStyle w:val="ListParagraph"/>
              <w:numPr>
                <w:ilvl w:val="0"/>
                <w:numId w:val="26"/>
              </w:numPr>
              <w:spacing w:before="240" w:after="200"/>
              <w:ind w:right="140"/>
              <w:rPr>
                <w:sz w:val="24"/>
                <w:szCs w:val="24"/>
              </w:rPr>
            </w:pPr>
            <w:r>
              <w:rPr>
                <w:sz w:val="24"/>
                <w:szCs w:val="24"/>
                <w:lang w:val="en-CA"/>
              </w:rPr>
              <w:t>The report seeking GPC (Governance Policy Committee) approval will be provided at a subsequent GPC meeting and will include a recommended action for the Board to delegate authority to TDSB staff committee to make decisions related to appeals. This operational procedure is expected to take effect in September 2024.</w:t>
            </w:r>
          </w:p>
          <w:p w14:paraId="787A648F" w14:textId="77777777" w:rsidR="00762D20" w:rsidRPr="009A232E" w:rsidRDefault="00762D20" w:rsidP="00850BBB">
            <w:pPr>
              <w:pStyle w:val="ListParagraph"/>
              <w:numPr>
                <w:ilvl w:val="0"/>
                <w:numId w:val="26"/>
              </w:numPr>
              <w:spacing w:before="240" w:after="200"/>
              <w:ind w:right="140"/>
              <w:rPr>
                <w:sz w:val="24"/>
                <w:szCs w:val="24"/>
              </w:rPr>
            </w:pPr>
          </w:p>
          <w:p w14:paraId="0A70AFB9" w14:textId="77777777" w:rsidR="00762D20" w:rsidRDefault="00762D20" w:rsidP="00850BBB">
            <w:pPr>
              <w:spacing w:before="240" w:after="200"/>
              <w:ind w:right="140"/>
              <w:rPr>
                <w:sz w:val="24"/>
                <w:szCs w:val="24"/>
              </w:rPr>
            </w:pPr>
            <w:r>
              <w:rPr>
                <w:sz w:val="24"/>
                <w:szCs w:val="24"/>
              </w:rPr>
              <w:t xml:space="preserve">The overall process needs to be looked at and we need trained staff for a committee to make equitable, correct decisions. </w:t>
            </w:r>
          </w:p>
          <w:p w14:paraId="201203BB" w14:textId="77777777" w:rsidR="00762D20" w:rsidRDefault="00762D20" w:rsidP="00850BBB">
            <w:pPr>
              <w:spacing w:before="240" w:after="200"/>
              <w:ind w:right="140"/>
              <w:rPr>
                <w:sz w:val="24"/>
                <w:szCs w:val="24"/>
              </w:rPr>
            </w:pPr>
            <w:r>
              <w:rPr>
                <w:sz w:val="24"/>
                <w:szCs w:val="24"/>
              </w:rPr>
              <w:t xml:space="preserve">There was discussion among members about who should be responsible for making decisions regarding SEABs.  Some felt Trustees should be involved and others felt Principals and Special Education staff were better equipped to do it.  </w:t>
            </w:r>
          </w:p>
          <w:p w14:paraId="6E25E743" w14:textId="77777777" w:rsidR="00762D20" w:rsidRDefault="00762D20" w:rsidP="00850BBB">
            <w:pPr>
              <w:spacing w:before="240" w:after="200"/>
              <w:ind w:right="140"/>
              <w:rPr>
                <w:sz w:val="24"/>
                <w:szCs w:val="24"/>
              </w:rPr>
            </w:pPr>
            <w:r>
              <w:rPr>
                <w:sz w:val="24"/>
                <w:szCs w:val="24"/>
              </w:rPr>
              <w:t xml:space="preserve">Concerns were raised about the perception that Trustees are not equipped to make decisions. However, it was clarified that it was actually the Trustees who asked for this review because they were not sure that they had the expertise to make those decisions. </w:t>
            </w:r>
          </w:p>
          <w:p w14:paraId="515D6756" w14:textId="7740A878" w:rsidR="00762D20" w:rsidRPr="00850BBB" w:rsidRDefault="00762D20" w:rsidP="00850BBB">
            <w:pPr>
              <w:spacing w:before="240" w:after="200"/>
              <w:ind w:right="140"/>
              <w:rPr>
                <w:sz w:val="24"/>
                <w:szCs w:val="24"/>
              </w:rPr>
            </w:pPr>
            <w:r>
              <w:rPr>
                <w:sz w:val="24"/>
                <w:szCs w:val="24"/>
              </w:rPr>
              <w:t>Some SEAC members disagreed with TDSB counsel’s claim that the term “Board” is ambiguous”. It can be taken as meaning what it says, namely the board of trustees.</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4E3FA559" w14:textId="4D504C6E" w:rsidR="00762D20" w:rsidRDefault="00762D20" w:rsidP="00850BBB">
            <w:pPr>
              <w:spacing w:line="240" w:lineRule="auto"/>
              <w:rPr>
                <w:sz w:val="24"/>
                <w:szCs w:val="24"/>
              </w:rPr>
            </w:pPr>
            <w:r>
              <w:rPr>
                <w:sz w:val="24"/>
                <w:szCs w:val="24"/>
              </w:rPr>
              <w:lastRenderedPageBreak/>
              <w:t xml:space="preserve"> </w:t>
            </w:r>
          </w:p>
          <w:p w14:paraId="7AB7291C" w14:textId="77777777" w:rsidR="00762D20" w:rsidRDefault="00762D20" w:rsidP="00011678">
            <w:pPr>
              <w:spacing w:line="240" w:lineRule="auto"/>
              <w:rPr>
                <w:sz w:val="24"/>
                <w:szCs w:val="24"/>
              </w:rPr>
            </w:pPr>
          </w:p>
          <w:p w14:paraId="0752380B" w14:textId="44C91304" w:rsidR="00762D20" w:rsidRPr="00EE7F08" w:rsidRDefault="00762D20" w:rsidP="00011678">
            <w:pPr>
              <w:pStyle w:val="NoSpacing"/>
              <w:spacing w:line="360" w:lineRule="auto"/>
              <w:ind w:left="720"/>
              <w:rPr>
                <w:lang w:val="en-CA"/>
              </w:rPr>
            </w:pPr>
          </w:p>
        </w:tc>
      </w:tr>
      <w:tr w:rsidR="00762D20" w:rsidRPr="00895514" w14:paraId="06CFF74B" w14:textId="77777777" w:rsidTr="00762D20">
        <w:trPr>
          <w:trHeight w:val="2040"/>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251BAD" w14:textId="018FD304" w:rsidR="00762D20" w:rsidRDefault="00762D20" w:rsidP="00011678">
            <w:pPr>
              <w:spacing w:before="240" w:after="200"/>
              <w:ind w:left="140" w:right="140"/>
              <w:rPr>
                <w:sz w:val="24"/>
                <w:szCs w:val="24"/>
              </w:rPr>
            </w:pPr>
            <w:r>
              <w:rPr>
                <w:color w:val="000000"/>
                <w:sz w:val="24"/>
                <w:szCs w:val="24"/>
              </w:rPr>
              <w:lastRenderedPageBreak/>
              <w:t>Budget Update</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0A9EA334" w14:textId="77777777" w:rsidR="00762D20" w:rsidRDefault="00762D20" w:rsidP="00850BBB">
            <w:pPr>
              <w:spacing w:before="240" w:after="200"/>
              <w:ind w:right="140"/>
              <w:rPr>
                <w:color w:val="000000"/>
                <w:sz w:val="24"/>
                <w:szCs w:val="24"/>
              </w:rPr>
            </w:pPr>
            <w:r>
              <w:rPr>
                <w:color w:val="000000"/>
                <w:sz w:val="24"/>
                <w:szCs w:val="24"/>
              </w:rPr>
              <w:t>Craig Snider – Shared a presentation on the budget, going through the areas where funding needs to be reviewed to balance the budget.</w:t>
            </w:r>
          </w:p>
          <w:p w14:paraId="02E7B991" w14:textId="77777777" w:rsidR="00762D20" w:rsidRDefault="00762D20" w:rsidP="00850BBB">
            <w:pPr>
              <w:spacing w:before="240" w:after="200"/>
              <w:ind w:right="140"/>
              <w:rPr>
                <w:color w:val="000000"/>
                <w:sz w:val="24"/>
                <w:szCs w:val="24"/>
              </w:rPr>
            </w:pPr>
            <w:r>
              <w:rPr>
                <w:color w:val="000000"/>
                <w:sz w:val="24"/>
                <w:szCs w:val="24"/>
              </w:rPr>
              <w:t>Feb 14 FBEC (Finance, Budget and Enrolment Committee) – There is a change to the budget schedule.  The updated schedule was shared with SEAC and included in the handouts.</w:t>
            </w:r>
          </w:p>
          <w:p w14:paraId="0CA38CA0" w14:textId="7724CBDC" w:rsidR="00762D20" w:rsidRPr="00850BBB" w:rsidRDefault="00762D20" w:rsidP="00011678">
            <w:pPr>
              <w:spacing w:before="240" w:after="200"/>
              <w:ind w:right="140"/>
              <w:rPr>
                <w:sz w:val="24"/>
                <w:szCs w:val="24"/>
              </w:rPr>
            </w:pPr>
            <w:r>
              <w:rPr>
                <w:sz w:val="24"/>
                <w:szCs w:val="24"/>
              </w:rPr>
              <w:t>W</w:t>
            </w:r>
            <w:r w:rsidRPr="00AC4E55">
              <w:rPr>
                <w:sz w:val="24"/>
                <w:szCs w:val="24"/>
              </w:rPr>
              <w:t xml:space="preserve">e are not looking to Spec Ed for significant changes to Spec Ed if any. </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43A1FF85" w14:textId="0D749CD0" w:rsidR="00762D20" w:rsidRDefault="00762D20" w:rsidP="00011678">
            <w:pPr>
              <w:spacing w:before="240" w:after="240"/>
              <w:ind w:left="140" w:right="140"/>
              <w:rPr>
                <w:sz w:val="24"/>
                <w:szCs w:val="24"/>
                <w:lang w:val="en-CA"/>
              </w:rPr>
            </w:pPr>
          </w:p>
          <w:p w14:paraId="0C5AE6F4" w14:textId="2A47542A" w:rsidR="00762D20" w:rsidRDefault="00762D20" w:rsidP="00011678">
            <w:pPr>
              <w:spacing w:before="240" w:after="240"/>
              <w:ind w:left="140" w:right="140"/>
              <w:rPr>
                <w:sz w:val="24"/>
                <w:szCs w:val="24"/>
                <w:lang w:val="en-CA"/>
              </w:rPr>
            </w:pPr>
          </w:p>
          <w:p w14:paraId="79568241" w14:textId="59ADB9AC" w:rsidR="00762D20" w:rsidRPr="00895514" w:rsidRDefault="00762D20" w:rsidP="00011678">
            <w:pPr>
              <w:spacing w:before="240" w:after="240"/>
              <w:ind w:left="140" w:right="140"/>
              <w:rPr>
                <w:sz w:val="24"/>
                <w:szCs w:val="24"/>
                <w:lang w:val="en-CA"/>
              </w:rPr>
            </w:pPr>
          </w:p>
        </w:tc>
      </w:tr>
      <w:tr w:rsidR="00762D20" w14:paraId="4334D184" w14:textId="77777777" w:rsidTr="00762D20">
        <w:trPr>
          <w:trHeight w:val="2040"/>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7587FC" w14:textId="7FA41C2C" w:rsidR="00762D20" w:rsidRDefault="00762D20" w:rsidP="008B1D21">
            <w:pPr>
              <w:spacing w:before="240" w:after="200"/>
              <w:ind w:left="140" w:right="140"/>
              <w:rPr>
                <w:sz w:val="24"/>
                <w:szCs w:val="24"/>
              </w:rPr>
            </w:pPr>
            <w:r>
              <w:rPr>
                <w:color w:val="000000"/>
                <w:sz w:val="24"/>
                <w:szCs w:val="24"/>
              </w:rPr>
              <w:t>Budget Motion</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23114107" w14:textId="77777777" w:rsidR="00762D20" w:rsidRDefault="00762D20" w:rsidP="00850BBB">
            <w:pPr>
              <w:spacing w:before="240" w:after="200"/>
              <w:ind w:right="140"/>
              <w:rPr>
                <w:sz w:val="24"/>
                <w:szCs w:val="24"/>
              </w:rPr>
            </w:pPr>
            <w:r>
              <w:rPr>
                <w:sz w:val="24"/>
                <w:szCs w:val="24"/>
              </w:rPr>
              <w:t>Budget Motion</w:t>
            </w:r>
          </w:p>
          <w:p w14:paraId="67F87465" w14:textId="77777777" w:rsidR="00762D20" w:rsidRDefault="00762D20" w:rsidP="00850BBB">
            <w:pPr>
              <w:spacing w:before="240" w:after="240"/>
              <w:ind w:left="140" w:right="140"/>
              <w:rPr>
                <w:sz w:val="24"/>
                <w:szCs w:val="24"/>
              </w:rPr>
            </w:pPr>
            <w:r>
              <w:rPr>
                <w:sz w:val="24"/>
                <w:szCs w:val="24"/>
              </w:rPr>
              <w:t>Chair David Lepofsky brought forward a motion:</w:t>
            </w:r>
          </w:p>
          <w:p w14:paraId="56EE96A0" w14:textId="300E20ED" w:rsidR="00762D20" w:rsidRPr="00850BBB" w:rsidRDefault="00762D20" w:rsidP="00850BBB">
            <w:pPr>
              <w:spacing w:before="240" w:after="240"/>
              <w:ind w:left="140" w:right="140"/>
              <w:rPr>
                <w:sz w:val="24"/>
                <w:szCs w:val="24"/>
              </w:rPr>
            </w:pPr>
            <w:bookmarkStart w:id="0" w:name="_Hlk161406087"/>
            <w:r w:rsidRPr="00507B56">
              <w:rPr>
                <w:sz w:val="24"/>
                <w:szCs w:val="24"/>
              </w:rPr>
              <w:t>SEAC recommends to the TDSB trustees that the forthcoming TDSB budget should ensure that there are no cuts to services, supports, learning opportunities or resources for students with special education needs. Those students require an increase to the services, supports and staffing provided for them.”</w:t>
            </w:r>
            <w:bookmarkEnd w:id="0"/>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1BF9922E" w14:textId="77777777" w:rsidR="00762D20" w:rsidRDefault="00762D20" w:rsidP="00850BBB">
            <w:pPr>
              <w:spacing w:before="240" w:after="240"/>
              <w:ind w:right="140"/>
              <w:rPr>
                <w:sz w:val="24"/>
                <w:szCs w:val="24"/>
              </w:rPr>
            </w:pPr>
            <w:bookmarkStart w:id="1" w:name="_Hlk161406010"/>
            <w:r>
              <w:rPr>
                <w:sz w:val="24"/>
                <w:szCs w:val="24"/>
              </w:rPr>
              <w:t>Leo Lagnada moved the motion</w:t>
            </w:r>
          </w:p>
          <w:p w14:paraId="5069ADCD" w14:textId="77777777" w:rsidR="00762D20" w:rsidRDefault="00762D20" w:rsidP="00850BBB">
            <w:pPr>
              <w:spacing w:before="240" w:after="240"/>
              <w:ind w:left="140" w:right="140"/>
              <w:rPr>
                <w:sz w:val="24"/>
                <w:szCs w:val="24"/>
              </w:rPr>
            </w:pPr>
            <w:r>
              <w:rPr>
                <w:sz w:val="24"/>
                <w:szCs w:val="24"/>
              </w:rPr>
              <w:t>Nora Green seconded the motion</w:t>
            </w:r>
          </w:p>
          <w:bookmarkEnd w:id="1"/>
          <w:p w14:paraId="013D6911" w14:textId="77777777" w:rsidR="00762D20" w:rsidRDefault="00762D20" w:rsidP="00850BBB">
            <w:pPr>
              <w:spacing w:before="240" w:after="240"/>
              <w:ind w:left="140" w:right="140"/>
              <w:rPr>
                <w:sz w:val="24"/>
                <w:szCs w:val="24"/>
              </w:rPr>
            </w:pPr>
            <w:r>
              <w:rPr>
                <w:sz w:val="24"/>
                <w:szCs w:val="24"/>
              </w:rPr>
              <w:t>Motion Passed</w:t>
            </w:r>
          </w:p>
          <w:p w14:paraId="1A156E4A" w14:textId="2BF4719E" w:rsidR="00762D20" w:rsidRPr="000435FE" w:rsidRDefault="00762D20" w:rsidP="00850BBB">
            <w:pPr>
              <w:spacing w:before="240" w:after="240"/>
              <w:ind w:left="140" w:right="140"/>
              <w:rPr>
                <w:b/>
                <w:bCs/>
                <w:sz w:val="24"/>
                <w:szCs w:val="24"/>
                <w:lang w:val="en-CA"/>
              </w:rPr>
            </w:pPr>
            <w:r w:rsidRPr="000435FE">
              <w:rPr>
                <w:b/>
                <w:bCs/>
                <w:sz w:val="24"/>
                <w:szCs w:val="24"/>
              </w:rPr>
              <w:t xml:space="preserve">Nora Green </w:t>
            </w:r>
            <w:r>
              <w:rPr>
                <w:b/>
                <w:bCs/>
                <w:sz w:val="24"/>
                <w:szCs w:val="24"/>
              </w:rPr>
              <w:t xml:space="preserve">is assigned by SEAC Chair </w:t>
            </w:r>
            <w:r w:rsidRPr="00B243C5">
              <w:rPr>
                <w:b/>
                <w:bCs/>
                <w:sz w:val="24"/>
                <w:szCs w:val="24"/>
              </w:rPr>
              <w:t>David Lepofsky</w:t>
            </w:r>
            <w:r>
              <w:rPr>
                <w:b/>
                <w:bCs/>
                <w:sz w:val="24"/>
                <w:szCs w:val="24"/>
              </w:rPr>
              <w:t xml:space="preserve"> </w:t>
            </w:r>
            <w:r w:rsidRPr="000435FE">
              <w:rPr>
                <w:b/>
                <w:bCs/>
                <w:sz w:val="24"/>
                <w:szCs w:val="24"/>
              </w:rPr>
              <w:t>present this to the FBEC Committee</w:t>
            </w:r>
          </w:p>
        </w:tc>
      </w:tr>
      <w:tr w:rsidR="00762D20" w:rsidRPr="000435FE" w14:paraId="132ED7C1" w14:textId="77777777" w:rsidTr="00762D20">
        <w:trPr>
          <w:trHeight w:val="1027"/>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A2634C" w14:textId="76EF2E82" w:rsidR="00762D20" w:rsidRDefault="00762D20" w:rsidP="008B1D21">
            <w:pPr>
              <w:spacing w:before="240" w:after="200"/>
              <w:ind w:left="140" w:right="140"/>
              <w:rPr>
                <w:color w:val="000000"/>
                <w:sz w:val="24"/>
                <w:szCs w:val="24"/>
              </w:rPr>
            </w:pPr>
            <w:r>
              <w:rPr>
                <w:color w:val="000000"/>
                <w:sz w:val="24"/>
                <w:szCs w:val="24"/>
              </w:rPr>
              <w:t>SEAC Priorities</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31316D0C" w14:textId="77777777" w:rsidR="00762D20" w:rsidRDefault="00762D20" w:rsidP="00850BBB">
            <w:pPr>
              <w:spacing w:before="240" w:after="200"/>
              <w:ind w:right="140"/>
              <w:rPr>
                <w:sz w:val="24"/>
                <w:szCs w:val="24"/>
              </w:rPr>
            </w:pPr>
            <w:r>
              <w:rPr>
                <w:sz w:val="24"/>
                <w:szCs w:val="24"/>
              </w:rPr>
              <w:t>SEAC Priorities</w:t>
            </w:r>
          </w:p>
          <w:p w14:paraId="50313801" w14:textId="77777777" w:rsidR="00762D20" w:rsidRDefault="00762D20" w:rsidP="00850BBB">
            <w:pPr>
              <w:spacing w:before="240" w:after="200"/>
              <w:ind w:right="140"/>
              <w:rPr>
                <w:sz w:val="24"/>
                <w:szCs w:val="24"/>
              </w:rPr>
            </w:pPr>
            <w:r>
              <w:rPr>
                <w:sz w:val="24"/>
                <w:szCs w:val="24"/>
              </w:rPr>
              <w:t>The Chair asked each member to share priorities from their Association or Learning Centre.</w:t>
            </w:r>
          </w:p>
          <w:p w14:paraId="0B3E659E" w14:textId="77777777" w:rsidR="00762D20" w:rsidRDefault="00762D20" w:rsidP="00850BBB">
            <w:pPr>
              <w:spacing w:before="240" w:after="200"/>
              <w:ind w:right="140"/>
              <w:rPr>
                <w:sz w:val="24"/>
                <w:szCs w:val="24"/>
              </w:rPr>
            </w:pPr>
            <w:r>
              <w:rPr>
                <w:sz w:val="24"/>
                <w:szCs w:val="24"/>
              </w:rPr>
              <w:lastRenderedPageBreak/>
              <w:t>Additional priorities will be collected via email.</w:t>
            </w:r>
          </w:p>
          <w:p w14:paraId="73CD1D69" w14:textId="77777777" w:rsidR="00762D20" w:rsidRDefault="00762D20" w:rsidP="00850BBB">
            <w:pPr>
              <w:spacing w:before="240" w:after="200"/>
              <w:ind w:right="140"/>
              <w:rPr>
                <w:sz w:val="24"/>
                <w:szCs w:val="24"/>
              </w:rPr>
            </w:pPr>
            <w:r>
              <w:rPr>
                <w:sz w:val="24"/>
                <w:szCs w:val="24"/>
              </w:rPr>
              <w:t>Community Living – Exclusions, when families are being asked to pick up children how are their absences coded?  How supports are allocated per school and per regular classroom</w:t>
            </w:r>
          </w:p>
          <w:p w14:paraId="1EEE3C22" w14:textId="77777777" w:rsidR="00762D20" w:rsidRDefault="00762D20" w:rsidP="00850BBB">
            <w:pPr>
              <w:spacing w:before="240" w:after="200"/>
              <w:ind w:right="140"/>
              <w:rPr>
                <w:sz w:val="24"/>
                <w:szCs w:val="24"/>
              </w:rPr>
            </w:pPr>
            <w:r>
              <w:rPr>
                <w:sz w:val="24"/>
                <w:szCs w:val="24"/>
              </w:rPr>
              <w:t>LC 1 Jordan Glass – numbers of support staff, number of teacher absences and effects on students</w:t>
            </w:r>
          </w:p>
          <w:p w14:paraId="3485A8E9" w14:textId="0AF248F6" w:rsidR="00762D20" w:rsidRDefault="00762D20" w:rsidP="00850BBB">
            <w:pPr>
              <w:spacing w:before="240" w:after="200"/>
              <w:ind w:right="140"/>
              <w:rPr>
                <w:sz w:val="24"/>
                <w:szCs w:val="24"/>
              </w:rPr>
            </w:pPr>
            <w:r>
              <w:rPr>
                <w:sz w:val="24"/>
                <w:szCs w:val="24"/>
              </w:rPr>
              <w:t>In</w:t>
            </w:r>
            <w:r w:rsidR="005A15E1">
              <w:rPr>
                <w:sz w:val="24"/>
                <w:szCs w:val="24"/>
              </w:rPr>
              <w:t>tegrated Action for Inclusion</w:t>
            </w:r>
            <w:r>
              <w:rPr>
                <w:sz w:val="24"/>
                <w:szCs w:val="24"/>
              </w:rPr>
              <w:t xml:space="preserve"> – exclusions, duty to</w:t>
            </w:r>
            <w:r w:rsidR="005A15E1">
              <w:rPr>
                <w:sz w:val="24"/>
                <w:szCs w:val="24"/>
              </w:rPr>
              <w:t xml:space="preserve"> </w:t>
            </w:r>
            <w:r>
              <w:rPr>
                <w:sz w:val="24"/>
                <w:szCs w:val="24"/>
              </w:rPr>
              <w:t>accommodate, on-going system learning (abilities, exceptionalities), outcomes for students ( i.e. graduation)</w:t>
            </w:r>
          </w:p>
          <w:p w14:paraId="06ADD434" w14:textId="77777777" w:rsidR="00762D20" w:rsidRDefault="00762D20" w:rsidP="00850BBB">
            <w:pPr>
              <w:spacing w:before="240" w:after="200"/>
              <w:ind w:right="140"/>
              <w:rPr>
                <w:sz w:val="24"/>
                <w:szCs w:val="24"/>
              </w:rPr>
            </w:pPr>
            <w:r>
              <w:rPr>
                <w:sz w:val="24"/>
                <w:szCs w:val="24"/>
              </w:rPr>
              <w:t>Epilepsy Toronto – a flexible curriculum, improving parental involvement and more inclusivity; parental rights, advocacy education; educator training (consistent high-quality training to all staff, all levels).</w:t>
            </w:r>
          </w:p>
          <w:p w14:paraId="55C822EA" w14:textId="24E3334E" w:rsidR="00762D20" w:rsidRPr="00850BBB" w:rsidRDefault="00762D20" w:rsidP="00850BBB">
            <w:pPr>
              <w:spacing w:before="240" w:after="200"/>
              <w:ind w:right="140"/>
              <w:rPr>
                <w:sz w:val="24"/>
                <w:szCs w:val="24"/>
              </w:rPr>
            </w:pPr>
            <w:r>
              <w:rPr>
                <w:sz w:val="24"/>
                <w:szCs w:val="24"/>
              </w:rPr>
              <w:t>,</w:t>
            </w:r>
            <w:r w:rsidRPr="00B243C5">
              <w:rPr>
                <w:sz w:val="24"/>
                <w:szCs w:val="24"/>
              </w:rPr>
              <w:t>David Lepofsky</w:t>
            </w:r>
            <w:r w:rsidR="00F87FF4">
              <w:rPr>
                <w:sz w:val="24"/>
                <w:szCs w:val="24"/>
              </w:rPr>
              <w:t xml:space="preserve"> - </w:t>
            </w:r>
            <w:r w:rsidRPr="00B243C5">
              <w:rPr>
                <w:sz w:val="24"/>
                <w:szCs w:val="24"/>
              </w:rPr>
              <w:t>Ontario Parents of Visually Impaired Children</w:t>
            </w:r>
            <w:r>
              <w:rPr>
                <w:sz w:val="24"/>
                <w:szCs w:val="24"/>
              </w:rPr>
              <w:t xml:space="preserve">: Protections for students with low-incidence disabilities, and for everyone, a fairer process of involving parents of </w:t>
            </w:r>
            <w:r w:rsidRPr="00B243C5">
              <w:rPr>
                <w:sz w:val="24"/>
                <w:szCs w:val="24"/>
              </w:rPr>
              <w:t>students with special education needs</w:t>
            </w:r>
            <w:r>
              <w:rPr>
                <w:sz w:val="24"/>
                <w:szCs w:val="24"/>
              </w:rPr>
              <w:t xml:space="preserve"> in decisions regarding the needs of their children.</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1D1711B3" w14:textId="77777777" w:rsidR="00762D20" w:rsidRDefault="00762D20" w:rsidP="008B1D21">
            <w:pPr>
              <w:spacing w:line="240" w:lineRule="auto"/>
              <w:rPr>
                <w:color w:val="000000"/>
                <w:sz w:val="24"/>
                <w:szCs w:val="24"/>
              </w:rPr>
            </w:pPr>
            <w:r>
              <w:rPr>
                <w:color w:val="000000"/>
                <w:sz w:val="24"/>
                <w:szCs w:val="24"/>
              </w:rPr>
              <w:lastRenderedPageBreak/>
              <w:t>SEAC Priorities</w:t>
            </w:r>
          </w:p>
          <w:p w14:paraId="2C08C47D" w14:textId="77777777" w:rsidR="00762D20" w:rsidRDefault="00762D20" w:rsidP="008B1D21">
            <w:pPr>
              <w:spacing w:line="240" w:lineRule="auto"/>
              <w:rPr>
                <w:sz w:val="24"/>
                <w:szCs w:val="24"/>
              </w:rPr>
            </w:pPr>
            <w:r>
              <w:rPr>
                <w:sz w:val="24"/>
                <w:szCs w:val="24"/>
              </w:rPr>
              <w:t>Send an email to Lianne Dixon with your priorities</w:t>
            </w:r>
          </w:p>
          <w:p w14:paraId="6C8B7632" w14:textId="77777777" w:rsidR="00762D20" w:rsidRDefault="00762D20" w:rsidP="008B1D21">
            <w:pPr>
              <w:spacing w:line="240" w:lineRule="auto"/>
              <w:rPr>
                <w:sz w:val="24"/>
                <w:szCs w:val="24"/>
              </w:rPr>
            </w:pPr>
          </w:p>
          <w:p w14:paraId="79F04FB5" w14:textId="46CAC80F" w:rsidR="00762D20" w:rsidRPr="000435FE" w:rsidRDefault="00762D20" w:rsidP="008B1D21">
            <w:pPr>
              <w:spacing w:line="240" w:lineRule="auto"/>
              <w:rPr>
                <w:sz w:val="24"/>
                <w:szCs w:val="24"/>
                <w:lang w:val="en-CA"/>
              </w:rPr>
            </w:pPr>
            <w:r w:rsidRPr="000435FE">
              <w:rPr>
                <w:sz w:val="24"/>
                <w:szCs w:val="24"/>
                <w:lang w:val="en-CA"/>
              </w:rPr>
              <w:lastRenderedPageBreak/>
              <w:t>Lianne Dixon to compile th</w:t>
            </w:r>
            <w:r>
              <w:rPr>
                <w:sz w:val="24"/>
                <w:szCs w:val="24"/>
                <w:lang w:val="en-CA"/>
              </w:rPr>
              <w:t>e list of SEAC priorities (please refer to SEAC member emails)</w:t>
            </w:r>
          </w:p>
        </w:tc>
      </w:tr>
      <w:tr w:rsidR="00762D20" w:rsidRPr="007A028B" w14:paraId="0E2D099A" w14:textId="77777777" w:rsidTr="00762D20">
        <w:trPr>
          <w:trHeight w:val="4380"/>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41E3E0A" w14:textId="77777777" w:rsidR="00762D20" w:rsidRDefault="00762D20" w:rsidP="008B1D21">
            <w:pPr>
              <w:spacing w:line="240" w:lineRule="auto"/>
              <w:rPr>
                <w:sz w:val="24"/>
                <w:szCs w:val="24"/>
              </w:rPr>
            </w:pPr>
            <w:r>
              <w:rPr>
                <w:color w:val="000000"/>
                <w:sz w:val="24"/>
                <w:szCs w:val="24"/>
              </w:rPr>
              <w:lastRenderedPageBreak/>
              <w:t>Leadership Report </w:t>
            </w:r>
          </w:p>
          <w:p w14:paraId="36B0C3AE" w14:textId="7C88A6AA" w:rsidR="00762D20" w:rsidRDefault="00762D20" w:rsidP="008B1D21">
            <w:pPr>
              <w:spacing w:before="240" w:after="200"/>
              <w:ind w:left="140" w:right="140"/>
              <w:rPr>
                <w:sz w:val="24"/>
                <w:szCs w:val="24"/>
              </w:rPr>
            </w:pP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4E316B04" w14:textId="77777777" w:rsidR="00762D20" w:rsidRDefault="00762D20" w:rsidP="008B1D21">
            <w:pPr>
              <w:spacing w:line="240" w:lineRule="auto"/>
              <w:rPr>
                <w:sz w:val="24"/>
                <w:szCs w:val="24"/>
              </w:rPr>
            </w:pPr>
            <w:r>
              <w:rPr>
                <w:sz w:val="24"/>
                <w:szCs w:val="24"/>
              </w:rPr>
              <w:t>Associate Director Louise Sirisko</w:t>
            </w:r>
          </w:p>
          <w:p w14:paraId="6AF179D6" w14:textId="77777777" w:rsidR="00762D20" w:rsidRDefault="00762D20" w:rsidP="008B1D21">
            <w:pPr>
              <w:spacing w:before="240" w:after="240"/>
              <w:ind w:right="140"/>
              <w:jc w:val="both"/>
              <w:rPr>
                <w:sz w:val="24"/>
                <w:szCs w:val="24"/>
              </w:rPr>
            </w:pPr>
            <w:r>
              <w:rPr>
                <w:sz w:val="24"/>
                <w:szCs w:val="24"/>
              </w:rPr>
              <w:t>System Superintendent Nandy Palmer</w:t>
            </w:r>
          </w:p>
          <w:p w14:paraId="753314F2" w14:textId="77777777" w:rsidR="00762D20" w:rsidRDefault="00762D20" w:rsidP="001D534B">
            <w:pPr>
              <w:spacing w:before="240" w:after="240"/>
              <w:ind w:right="140"/>
              <w:rPr>
                <w:sz w:val="24"/>
                <w:szCs w:val="24"/>
              </w:rPr>
            </w:pPr>
            <w:r>
              <w:rPr>
                <w:sz w:val="24"/>
                <w:szCs w:val="24"/>
              </w:rPr>
              <w:t xml:space="preserve">System Superintendent Nandy Palmer shared the report </w:t>
            </w:r>
          </w:p>
          <w:p w14:paraId="43B76DBE" w14:textId="191BC3C6" w:rsidR="00762D20" w:rsidRPr="00217317" w:rsidRDefault="00762D20" w:rsidP="001D534B">
            <w:pPr>
              <w:pStyle w:val="ListParagraph"/>
              <w:numPr>
                <w:ilvl w:val="0"/>
                <w:numId w:val="35"/>
              </w:numPr>
              <w:spacing w:before="240" w:after="240"/>
              <w:ind w:right="140"/>
              <w:rPr>
                <w:sz w:val="24"/>
                <w:szCs w:val="24"/>
              </w:rPr>
            </w:pPr>
            <w:r w:rsidRPr="00217317">
              <w:rPr>
                <w:sz w:val="24"/>
                <w:szCs w:val="24"/>
              </w:rPr>
              <w:t>Encourage SEAC Members to Dr. Gillian Parekh book</w:t>
            </w:r>
            <w:r>
              <w:rPr>
                <w:sz w:val="24"/>
                <w:szCs w:val="24"/>
              </w:rPr>
              <w:t xml:space="preserve"> </w:t>
            </w:r>
            <w:r>
              <w:rPr>
                <w:sz w:val="24"/>
                <w:szCs w:val="24"/>
              </w:rPr>
              <w:br/>
              <w:t>Ableism in Education. An offer was made to purchase a copy for SEAC members who are interested</w:t>
            </w:r>
          </w:p>
          <w:p w14:paraId="6EF9E62A" w14:textId="233E714B" w:rsidR="00762D20" w:rsidRPr="00217317" w:rsidRDefault="00762D20" w:rsidP="001D534B">
            <w:pPr>
              <w:pStyle w:val="ListParagraph"/>
              <w:numPr>
                <w:ilvl w:val="0"/>
                <w:numId w:val="35"/>
              </w:numPr>
              <w:spacing w:before="240" w:after="240"/>
              <w:ind w:right="140"/>
              <w:rPr>
                <w:sz w:val="24"/>
                <w:szCs w:val="24"/>
              </w:rPr>
            </w:pPr>
            <w:r w:rsidRPr="00217317">
              <w:rPr>
                <w:sz w:val="24"/>
                <w:szCs w:val="24"/>
              </w:rPr>
              <w:t xml:space="preserve">SIP Rebate – </w:t>
            </w:r>
            <w:r>
              <w:rPr>
                <w:sz w:val="24"/>
                <w:szCs w:val="24"/>
              </w:rPr>
              <w:t>(Special Incidence Portion) The M</w:t>
            </w:r>
            <w:r w:rsidRPr="00217317">
              <w:rPr>
                <w:sz w:val="24"/>
                <w:szCs w:val="24"/>
              </w:rPr>
              <w:t>inistry is using a formula for SIP claims and we are roughly receiving $15 million for 2023-2024</w:t>
            </w:r>
          </w:p>
          <w:p w14:paraId="03FFD8CA" w14:textId="77777777" w:rsidR="00762D20" w:rsidRDefault="00762D20" w:rsidP="001D534B">
            <w:pPr>
              <w:pStyle w:val="ListParagraph"/>
              <w:numPr>
                <w:ilvl w:val="0"/>
                <w:numId w:val="35"/>
              </w:numPr>
              <w:spacing w:before="240" w:after="240"/>
              <w:ind w:right="140"/>
              <w:rPr>
                <w:sz w:val="24"/>
                <w:szCs w:val="24"/>
              </w:rPr>
            </w:pPr>
            <w:r w:rsidRPr="00217317">
              <w:rPr>
                <w:sz w:val="24"/>
                <w:szCs w:val="24"/>
              </w:rPr>
              <w:t xml:space="preserve">There is a slight increase in projected enrolment for 2024-2025 based on </w:t>
            </w:r>
            <w:r>
              <w:rPr>
                <w:sz w:val="24"/>
                <w:szCs w:val="24"/>
              </w:rPr>
              <w:t>newcomers</w:t>
            </w:r>
            <w:r w:rsidRPr="00217317">
              <w:rPr>
                <w:sz w:val="24"/>
                <w:szCs w:val="24"/>
              </w:rPr>
              <w:t xml:space="preserve"> to Canada</w:t>
            </w:r>
          </w:p>
          <w:p w14:paraId="092C76DB" w14:textId="77777777" w:rsidR="00762D20" w:rsidRDefault="00762D20" w:rsidP="001D534B">
            <w:pPr>
              <w:spacing w:before="240" w:after="240"/>
              <w:ind w:right="140"/>
              <w:rPr>
                <w:sz w:val="24"/>
                <w:szCs w:val="24"/>
              </w:rPr>
            </w:pPr>
            <w:r>
              <w:rPr>
                <w:sz w:val="24"/>
                <w:szCs w:val="24"/>
              </w:rPr>
              <w:t xml:space="preserve">Concerns were raised about </w:t>
            </w:r>
            <w:r w:rsidRPr="00526FA6">
              <w:rPr>
                <w:sz w:val="24"/>
                <w:szCs w:val="24"/>
              </w:rPr>
              <w:t xml:space="preserve">AI </w:t>
            </w:r>
            <w:r>
              <w:rPr>
                <w:sz w:val="24"/>
                <w:szCs w:val="24"/>
              </w:rPr>
              <w:t xml:space="preserve">and </w:t>
            </w:r>
            <w:r w:rsidRPr="00526FA6">
              <w:rPr>
                <w:sz w:val="24"/>
                <w:szCs w:val="24"/>
              </w:rPr>
              <w:t>accessibility</w:t>
            </w:r>
            <w:r>
              <w:rPr>
                <w:sz w:val="24"/>
                <w:szCs w:val="24"/>
              </w:rPr>
              <w:t>. Currently TDSB does not use AI. TDSB uses assistive technology, but we will continue to work with Microsoft and accessibility features in the future.</w:t>
            </w:r>
          </w:p>
          <w:p w14:paraId="364FC71F" w14:textId="574E2107" w:rsidR="00762D20" w:rsidRPr="001D534B" w:rsidRDefault="00762D20" w:rsidP="00850BBB">
            <w:pPr>
              <w:spacing w:before="240" w:after="240"/>
              <w:ind w:right="140"/>
              <w:jc w:val="both"/>
              <w:rPr>
                <w:sz w:val="24"/>
                <w:szCs w:val="24"/>
              </w:rPr>
            </w:pP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41776834" w14:textId="7C5C48D6" w:rsidR="00762D20" w:rsidRDefault="00762D20" w:rsidP="001D534B">
            <w:pPr>
              <w:spacing w:line="240" w:lineRule="auto"/>
              <w:rPr>
                <w:sz w:val="24"/>
                <w:szCs w:val="24"/>
              </w:rPr>
            </w:pPr>
          </w:p>
          <w:p w14:paraId="2D96D318" w14:textId="21241EE0" w:rsidR="00762D20" w:rsidRPr="007A028B" w:rsidRDefault="00762D20" w:rsidP="008B1D21">
            <w:pPr>
              <w:spacing w:before="240" w:after="240"/>
              <w:ind w:left="140" w:right="140"/>
              <w:rPr>
                <w:lang w:val="en-CA"/>
              </w:rPr>
            </w:pPr>
            <w:r>
              <w:rPr>
                <w:sz w:val="24"/>
                <w:szCs w:val="24"/>
              </w:rPr>
              <w:t>Special Education and Inclusion Department to purchase Ableism in Education book for interested SEAC members</w:t>
            </w:r>
          </w:p>
        </w:tc>
      </w:tr>
      <w:tr w:rsidR="00762D20" w14:paraId="64B48D48" w14:textId="77777777" w:rsidTr="00762D20">
        <w:trPr>
          <w:trHeight w:val="3437"/>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CDB321" w14:textId="61437169" w:rsidR="00762D20" w:rsidRDefault="00762D20" w:rsidP="008B1D21">
            <w:pPr>
              <w:spacing w:before="240" w:after="200"/>
              <w:ind w:right="140"/>
              <w:rPr>
                <w:sz w:val="24"/>
                <w:szCs w:val="24"/>
              </w:rPr>
            </w:pPr>
            <w:r>
              <w:rPr>
                <w:color w:val="000000"/>
                <w:sz w:val="24"/>
                <w:szCs w:val="24"/>
              </w:rPr>
              <w:t>Trustees Report </w:t>
            </w: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47254239" w14:textId="77777777" w:rsidR="00762D20" w:rsidRDefault="00762D20" w:rsidP="008B1D21">
            <w:pPr>
              <w:spacing w:before="240" w:after="240"/>
              <w:ind w:left="140" w:right="140"/>
              <w:jc w:val="both"/>
              <w:rPr>
                <w:color w:val="000000"/>
                <w:sz w:val="24"/>
                <w:szCs w:val="24"/>
              </w:rPr>
            </w:pPr>
            <w:r>
              <w:rPr>
                <w:color w:val="000000"/>
                <w:sz w:val="24"/>
                <w:szCs w:val="24"/>
              </w:rPr>
              <w:t>Trustees</w:t>
            </w:r>
          </w:p>
          <w:p w14:paraId="3C8806B8" w14:textId="71B8E425" w:rsidR="00762D20" w:rsidRPr="003D23A9" w:rsidRDefault="00762D20" w:rsidP="008B1D21">
            <w:pPr>
              <w:spacing w:before="240" w:after="240"/>
              <w:ind w:left="140" w:right="140"/>
              <w:jc w:val="both"/>
              <w:rPr>
                <w:lang w:val="en-CA"/>
              </w:rPr>
            </w:pPr>
            <w:r w:rsidRPr="003D23A9">
              <w:rPr>
                <w:color w:val="000000"/>
                <w:sz w:val="24"/>
                <w:szCs w:val="24"/>
                <w:lang w:val="en-CA"/>
              </w:rPr>
              <w:t xml:space="preserve">Michelle Aarts forwarded </w:t>
            </w:r>
            <w:r>
              <w:rPr>
                <w:color w:val="000000"/>
                <w:sz w:val="24"/>
                <w:szCs w:val="24"/>
                <w:lang w:val="en-CA"/>
              </w:rPr>
              <w:t>her report to be shared with SEAC members.</w:t>
            </w: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49769164" w14:textId="3B33FB39" w:rsidR="00762D20" w:rsidRDefault="00762D20" w:rsidP="008B1D21">
            <w:pPr>
              <w:spacing w:before="240" w:after="240"/>
              <w:ind w:left="140" w:right="140"/>
            </w:pPr>
            <w:r>
              <w:rPr>
                <w:sz w:val="24"/>
                <w:szCs w:val="24"/>
              </w:rPr>
              <w:t>Report was shared electronically with members</w:t>
            </w:r>
          </w:p>
        </w:tc>
      </w:tr>
      <w:tr w:rsidR="00762D20" w14:paraId="423F2E4E" w14:textId="77777777" w:rsidTr="00762D20">
        <w:trPr>
          <w:trHeight w:val="3437"/>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B2EA69" w14:textId="77777777" w:rsidR="00762D20" w:rsidRDefault="00762D20" w:rsidP="008B1D21">
            <w:pPr>
              <w:spacing w:line="240" w:lineRule="auto"/>
              <w:rPr>
                <w:sz w:val="24"/>
                <w:szCs w:val="24"/>
              </w:rPr>
            </w:pPr>
            <w:r>
              <w:rPr>
                <w:color w:val="000000"/>
                <w:sz w:val="24"/>
                <w:szCs w:val="24"/>
              </w:rPr>
              <w:lastRenderedPageBreak/>
              <w:t>Association and Community Updates</w:t>
            </w:r>
          </w:p>
          <w:p w14:paraId="7AD7A278" w14:textId="77777777" w:rsidR="00762D20" w:rsidRDefault="00762D20" w:rsidP="008B1D21">
            <w:pPr>
              <w:spacing w:line="240" w:lineRule="auto"/>
              <w:rPr>
                <w:color w:val="000000"/>
                <w:sz w:val="24"/>
                <w:szCs w:val="24"/>
              </w:rPr>
            </w:pPr>
            <w:r>
              <w:rPr>
                <w:color w:val="000000"/>
                <w:sz w:val="24"/>
                <w:szCs w:val="24"/>
              </w:rPr>
              <w:t>Working Group Updates (on request)</w:t>
            </w:r>
          </w:p>
          <w:p w14:paraId="3D80DE1D" w14:textId="77777777" w:rsidR="00762D20" w:rsidRDefault="00762D20" w:rsidP="008B1D21">
            <w:pPr>
              <w:spacing w:line="240" w:lineRule="auto"/>
              <w:rPr>
                <w:sz w:val="24"/>
                <w:szCs w:val="24"/>
              </w:rPr>
            </w:pPr>
          </w:p>
          <w:p w14:paraId="7D9CE8D5" w14:textId="17B523DD" w:rsidR="00762D20" w:rsidRDefault="00762D20" w:rsidP="008B1D21">
            <w:pPr>
              <w:spacing w:before="240" w:after="200"/>
              <w:ind w:left="140" w:right="140"/>
              <w:rPr>
                <w:sz w:val="24"/>
                <w:szCs w:val="24"/>
              </w:rPr>
            </w:pP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10F087D2" w14:textId="77777777" w:rsidR="00762D20" w:rsidRDefault="00762D20" w:rsidP="001D534B">
            <w:pPr>
              <w:spacing w:line="240" w:lineRule="auto"/>
              <w:rPr>
                <w:sz w:val="24"/>
                <w:szCs w:val="24"/>
              </w:rPr>
            </w:pPr>
            <w:r>
              <w:rPr>
                <w:sz w:val="24"/>
                <w:szCs w:val="24"/>
              </w:rPr>
              <w:t>Working Groups</w:t>
            </w:r>
          </w:p>
          <w:p w14:paraId="2067E289" w14:textId="77777777" w:rsidR="00762D20" w:rsidRPr="00961D00" w:rsidRDefault="00762D20" w:rsidP="001D534B">
            <w:pPr>
              <w:numPr>
                <w:ilvl w:val="0"/>
                <w:numId w:val="23"/>
              </w:numPr>
              <w:spacing w:line="240" w:lineRule="auto"/>
              <w:rPr>
                <w:sz w:val="24"/>
                <w:szCs w:val="24"/>
              </w:rPr>
            </w:pPr>
            <w:r w:rsidRPr="00011678">
              <w:rPr>
                <w:sz w:val="24"/>
                <w:szCs w:val="24"/>
              </w:rPr>
              <w:t>Special Education Plan Working</w:t>
            </w:r>
            <w:r>
              <w:rPr>
                <w:sz w:val="24"/>
                <w:szCs w:val="24"/>
              </w:rPr>
              <w:t xml:space="preserve"> Group </w:t>
            </w:r>
            <w:r w:rsidRPr="00011678">
              <w:rPr>
                <w:sz w:val="24"/>
                <w:szCs w:val="24"/>
              </w:rPr>
              <w:t xml:space="preserve"> </w:t>
            </w:r>
            <w:r>
              <w:rPr>
                <w:sz w:val="24"/>
                <w:szCs w:val="24"/>
              </w:rPr>
              <w:t xml:space="preserve"> -– Spec Ed feedback door is technically closed but send any other feedback to Melissa. Keep the feedback coming</w:t>
            </w:r>
          </w:p>
          <w:p w14:paraId="63592AD2" w14:textId="77777777" w:rsidR="00762D20" w:rsidRDefault="00762D20" w:rsidP="001D534B">
            <w:pPr>
              <w:numPr>
                <w:ilvl w:val="0"/>
                <w:numId w:val="23"/>
              </w:numPr>
              <w:spacing w:line="240" w:lineRule="auto"/>
              <w:rPr>
                <w:sz w:val="24"/>
                <w:szCs w:val="24"/>
              </w:rPr>
            </w:pPr>
            <w:r w:rsidRPr="00961D00">
              <w:rPr>
                <w:sz w:val="24"/>
                <w:szCs w:val="24"/>
              </w:rPr>
              <w:t>Priority Working Group – Doing feedback from the group as a whole</w:t>
            </w:r>
            <w:r>
              <w:rPr>
                <w:sz w:val="24"/>
                <w:szCs w:val="24"/>
              </w:rPr>
              <w:t xml:space="preserve"> rather than a working group.</w:t>
            </w:r>
          </w:p>
          <w:p w14:paraId="6ECCB7F1" w14:textId="77777777" w:rsidR="00762D20" w:rsidRDefault="00762D20" w:rsidP="001D534B">
            <w:pPr>
              <w:numPr>
                <w:ilvl w:val="0"/>
                <w:numId w:val="23"/>
              </w:numPr>
              <w:spacing w:line="240" w:lineRule="auto"/>
              <w:rPr>
                <w:sz w:val="24"/>
                <w:szCs w:val="24"/>
              </w:rPr>
            </w:pPr>
            <w:r>
              <w:rPr>
                <w:sz w:val="24"/>
                <w:szCs w:val="24"/>
              </w:rPr>
              <w:t>A list of acting working groups will be shared.</w:t>
            </w:r>
          </w:p>
          <w:p w14:paraId="3EB989D8" w14:textId="77777777" w:rsidR="00762D20" w:rsidRDefault="00762D20" w:rsidP="001D534B">
            <w:pPr>
              <w:numPr>
                <w:ilvl w:val="0"/>
                <w:numId w:val="23"/>
              </w:numPr>
              <w:spacing w:line="240" w:lineRule="auto"/>
              <w:rPr>
                <w:sz w:val="24"/>
                <w:szCs w:val="24"/>
              </w:rPr>
            </w:pPr>
            <w:r>
              <w:rPr>
                <w:sz w:val="24"/>
                <w:szCs w:val="24"/>
              </w:rPr>
              <w:t>Chair David Lepofsky proposed a new Terms of Reference working group to look at the ToR in June</w:t>
            </w:r>
          </w:p>
          <w:p w14:paraId="4C6A6188" w14:textId="77777777" w:rsidR="00762D20" w:rsidRDefault="00762D20" w:rsidP="001D534B">
            <w:pPr>
              <w:spacing w:line="240" w:lineRule="auto"/>
              <w:rPr>
                <w:sz w:val="24"/>
                <w:szCs w:val="24"/>
              </w:rPr>
            </w:pPr>
          </w:p>
          <w:p w14:paraId="282C8E5A" w14:textId="77777777" w:rsidR="00762D20" w:rsidRDefault="00762D20" w:rsidP="001D534B">
            <w:pPr>
              <w:spacing w:line="240" w:lineRule="auto"/>
              <w:rPr>
                <w:sz w:val="24"/>
                <w:szCs w:val="24"/>
              </w:rPr>
            </w:pPr>
            <w:r>
              <w:rPr>
                <w:sz w:val="24"/>
                <w:szCs w:val="24"/>
              </w:rPr>
              <w:t>Associations</w:t>
            </w:r>
          </w:p>
          <w:p w14:paraId="505DD468" w14:textId="77777777" w:rsidR="00762D20" w:rsidRDefault="00762D20" w:rsidP="001D534B">
            <w:pPr>
              <w:numPr>
                <w:ilvl w:val="0"/>
                <w:numId w:val="23"/>
              </w:numPr>
              <w:spacing w:line="240" w:lineRule="auto"/>
              <w:rPr>
                <w:sz w:val="24"/>
                <w:szCs w:val="24"/>
              </w:rPr>
            </w:pPr>
            <w:r>
              <w:rPr>
                <w:sz w:val="24"/>
                <w:szCs w:val="24"/>
              </w:rPr>
              <w:t>Autism Ontario (distributed) – World Autism Day April 2, 2024 – they have tool kits for the public</w:t>
            </w:r>
          </w:p>
          <w:p w14:paraId="3AAA7F16" w14:textId="77777777" w:rsidR="00762D20" w:rsidRDefault="00762D20" w:rsidP="001D534B">
            <w:pPr>
              <w:spacing w:line="240" w:lineRule="auto"/>
              <w:ind w:left="720"/>
              <w:rPr>
                <w:sz w:val="24"/>
                <w:szCs w:val="24"/>
              </w:rPr>
            </w:pPr>
            <w:r>
              <w:rPr>
                <w:sz w:val="24"/>
                <w:szCs w:val="24"/>
              </w:rPr>
              <w:t>Please spread the word</w:t>
            </w:r>
          </w:p>
          <w:p w14:paraId="28742311" w14:textId="76972B5F" w:rsidR="00762D20" w:rsidRDefault="00762D20" w:rsidP="001D534B">
            <w:pPr>
              <w:spacing w:line="240" w:lineRule="auto"/>
              <w:rPr>
                <w:sz w:val="24"/>
                <w:szCs w:val="24"/>
              </w:rPr>
            </w:pP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546BAFAC" w14:textId="14657786" w:rsidR="00762D20" w:rsidRPr="00790872" w:rsidRDefault="00762D20" w:rsidP="008B1D21">
            <w:pPr>
              <w:spacing w:line="240" w:lineRule="auto"/>
              <w:rPr>
                <w:b/>
                <w:bCs/>
              </w:rPr>
            </w:pPr>
          </w:p>
        </w:tc>
      </w:tr>
      <w:tr w:rsidR="00762D20" w14:paraId="03A87DF0" w14:textId="77777777" w:rsidTr="00762D20">
        <w:trPr>
          <w:trHeight w:val="3437"/>
        </w:trPr>
        <w:tc>
          <w:tcPr>
            <w:tcW w:w="255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E82DF32" w14:textId="77777777" w:rsidR="00762D20" w:rsidRDefault="00762D20" w:rsidP="008B1D21">
            <w:pPr>
              <w:numPr>
                <w:ilvl w:val="0"/>
                <w:numId w:val="24"/>
              </w:numPr>
              <w:spacing w:line="240" w:lineRule="auto"/>
              <w:rPr>
                <w:color w:val="000000"/>
                <w:sz w:val="24"/>
                <w:szCs w:val="24"/>
              </w:rPr>
            </w:pPr>
            <w:r>
              <w:rPr>
                <w:color w:val="000000"/>
                <w:sz w:val="24"/>
                <w:szCs w:val="24"/>
              </w:rPr>
              <w:t>Other Business</w:t>
            </w:r>
          </w:p>
          <w:p w14:paraId="1DB94A99" w14:textId="77777777" w:rsidR="00762D20" w:rsidRDefault="00762D20" w:rsidP="008B1D21">
            <w:pPr>
              <w:numPr>
                <w:ilvl w:val="0"/>
                <w:numId w:val="24"/>
              </w:numPr>
              <w:spacing w:line="240" w:lineRule="auto"/>
              <w:rPr>
                <w:color w:val="000000"/>
                <w:sz w:val="24"/>
                <w:szCs w:val="24"/>
              </w:rPr>
            </w:pPr>
            <w:r>
              <w:rPr>
                <w:color w:val="000000"/>
                <w:sz w:val="24"/>
                <w:szCs w:val="24"/>
              </w:rPr>
              <w:t>Correspondence</w:t>
            </w:r>
          </w:p>
          <w:p w14:paraId="686F835B" w14:textId="77777777" w:rsidR="00762D20" w:rsidRDefault="00762D20" w:rsidP="008B1D21">
            <w:pPr>
              <w:numPr>
                <w:ilvl w:val="0"/>
                <w:numId w:val="24"/>
              </w:numPr>
              <w:spacing w:line="240" w:lineRule="auto"/>
              <w:rPr>
                <w:color w:val="000000"/>
                <w:sz w:val="24"/>
                <w:szCs w:val="24"/>
              </w:rPr>
            </w:pPr>
            <w:r>
              <w:rPr>
                <w:color w:val="000000"/>
                <w:sz w:val="24"/>
                <w:szCs w:val="24"/>
              </w:rPr>
              <w:t>Adjournment</w:t>
            </w:r>
          </w:p>
          <w:p w14:paraId="190F279B" w14:textId="77777777" w:rsidR="00762D20" w:rsidRDefault="00762D20" w:rsidP="008B1D21">
            <w:pPr>
              <w:spacing w:line="240" w:lineRule="auto"/>
              <w:rPr>
                <w:sz w:val="24"/>
                <w:szCs w:val="24"/>
              </w:rPr>
            </w:pPr>
          </w:p>
          <w:p w14:paraId="756F2E36" w14:textId="77777777" w:rsidR="00762D20" w:rsidRDefault="00762D20" w:rsidP="008B1D21">
            <w:pPr>
              <w:spacing w:line="240" w:lineRule="auto"/>
              <w:rPr>
                <w:color w:val="000000"/>
                <w:sz w:val="24"/>
                <w:szCs w:val="24"/>
              </w:rPr>
            </w:pPr>
            <w:r>
              <w:rPr>
                <w:b/>
                <w:color w:val="000000"/>
                <w:sz w:val="24"/>
                <w:szCs w:val="24"/>
              </w:rPr>
              <w:t>Next meeting</w:t>
            </w:r>
            <w:r>
              <w:rPr>
                <w:color w:val="000000"/>
                <w:sz w:val="24"/>
                <w:szCs w:val="24"/>
              </w:rPr>
              <w:t xml:space="preserve"> </w:t>
            </w:r>
          </w:p>
          <w:p w14:paraId="454CC3B4" w14:textId="77777777" w:rsidR="00762D20" w:rsidRDefault="00762D20" w:rsidP="008B1D21">
            <w:pPr>
              <w:numPr>
                <w:ilvl w:val="0"/>
                <w:numId w:val="25"/>
              </w:numPr>
              <w:spacing w:line="240" w:lineRule="auto"/>
              <w:rPr>
                <w:sz w:val="24"/>
                <w:szCs w:val="24"/>
              </w:rPr>
            </w:pPr>
            <w:r>
              <w:rPr>
                <w:sz w:val="24"/>
                <w:szCs w:val="24"/>
              </w:rPr>
              <w:t>March 18</w:t>
            </w:r>
          </w:p>
          <w:p w14:paraId="47AA61E5" w14:textId="77777777" w:rsidR="00762D20" w:rsidRDefault="00762D20" w:rsidP="008B1D21">
            <w:pPr>
              <w:spacing w:line="240" w:lineRule="auto"/>
              <w:rPr>
                <w:color w:val="000000"/>
                <w:sz w:val="24"/>
                <w:szCs w:val="24"/>
              </w:rPr>
            </w:pPr>
          </w:p>
        </w:tc>
        <w:tc>
          <w:tcPr>
            <w:tcW w:w="8789" w:type="dxa"/>
            <w:tcBorders>
              <w:top w:val="nil"/>
              <w:left w:val="nil"/>
              <w:bottom w:val="single" w:sz="6" w:space="0" w:color="000000"/>
              <w:right w:val="single" w:sz="6" w:space="0" w:color="000000"/>
            </w:tcBorders>
            <w:tcMar>
              <w:top w:w="100" w:type="dxa"/>
              <w:left w:w="100" w:type="dxa"/>
              <w:bottom w:w="100" w:type="dxa"/>
              <w:right w:w="100" w:type="dxa"/>
            </w:tcMar>
          </w:tcPr>
          <w:p w14:paraId="6CE3BA39" w14:textId="146FCDC6" w:rsidR="00762D20" w:rsidRDefault="00762D20" w:rsidP="001D534B">
            <w:pPr>
              <w:spacing w:before="240" w:after="240"/>
              <w:ind w:right="140"/>
              <w:rPr>
                <w:sz w:val="24"/>
                <w:szCs w:val="24"/>
              </w:rPr>
            </w:pPr>
            <w:r>
              <w:rPr>
                <w:sz w:val="24"/>
                <w:szCs w:val="24"/>
              </w:rPr>
              <w:t xml:space="preserve">Motion to extend for 10 minutes  </w:t>
            </w:r>
          </w:p>
          <w:p w14:paraId="776C1C75" w14:textId="71CEEA81" w:rsidR="00762D20" w:rsidRDefault="00762D20" w:rsidP="001D534B">
            <w:pPr>
              <w:spacing w:before="240" w:after="240"/>
              <w:ind w:right="140"/>
              <w:rPr>
                <w:sz w:val="24"/>
                <w:szCs w:val="24"/>
              </w:rPr>
            </w:pPr>
            <w:r>
              <w:rPr>
                <w:sz w:val="24"/>
                <w:szCs w:val="24"/>
              </w:rPr>
              <w:t>Other Business</w:t>
            </w:r>
          </w:p>
          <w:p w14:paraId="2A073CB1" w14:textId="16B838B5" w:rsidR="00F636C3" w:rsidRDefault="00F636C3" w:rsidP="001D534B">
            <w:pPr>
              <w:spacing w:before="240" w:after="240"/>
              <w:ind w:right="140"/>
              <w:rPr>
                <w:sz w:val="24"/>
                <w:szCs w:val="24"/>
              </w:rPr>
            </w:pPr>
            <w:r>
              <w:rPr>
                <w:sz w:val="24"/>
                <w:szCs w:val="24"/>
              </w:rPr>
              <w:t>Concerns were raised about the new CAC procedures and that SEAC was not given adequate time to respond and share their concerns about changes that impact SEAC. Rather than present and pass a motion expressing these concerns, the chair offered to write a letter to Trustees on behalf of SEAC.  This letter will be distributed to the Chair of the Board of Trustees and with all SEAC members.</w:t>
            </w:r>
          </w:p>
          <w:p w14:paraId="098CA92C" w14:textId="435EAF1A" w:rsidR="00762D20" w:rsidRDefault="00762D20" w:rsidP="001D534B">
            <w:pPr>
              <w:spacing w:line="240" w:lineRule="auto"/>
              <w:rPr>
                <w:sz w:val="24"/>
                <w:szCs w:val="24"/>
              </w:rPr>
            </w:pPr>
            <w:r>
              <w:rPr>
                <w:sz w:val="24"/>
                <w:szCs w:val="24"/>
              </w:rPr>
              <w:t>Melissa Rosen – other business – Would like to have light meals/refreshments at SEAC meetings going forward.  We have received a number of responses at least 8-10 comments and hope we can consider this to be revived.</w:t>
            </w:r>
          </w:p>
          <w:p w14:paraId="7442A96A" w14:textId="77777777" w:rsidR="00762D20" w:rsidRDefault="00762D20" w:rsidP="001D534B">
            <w:pPr>
              <w:spacing w:line="240" w:lineRule="auto"/>
              <w:rPr>
                <w:sz w:val="24"/>
                <w:szCs w:val="24"/>
              </w:rPr>
            </w:pPr>
          </w:p>
          <w:p w14:paraId="483D25E6" w14:textId="77777777" w:rsidR="00762D20" w:rsidRDefault="00762D20" w:rsidP="008B1D21">
            <w:pPr>
              <w:spacing w:line="240" w:lineRule="auto"/>
              <w:rPr>
                <w:color w:val="000000"/>
                <w:sz w:val="24"/>
                <w:szCs w:val="24"/>
              </w:rPr>
            </w:pPr>
          </w:p>
          <w:p w14:paraId="756E4FFE" w14:textId="099428D6" w:rsidR="00762D20" w:rsidRDefault="00762D20" w:rsidP="008B1D21">
            <w:pPr>
              <w:spacing w:line="240" w:lineRule="auto"/>
              <w:rPr>
                <w:sz w:val="24"/>
                <w:szCs w:val="24"/>
              </w:rPr>
            </w:pPr>
            <w:r>
              <w:rPr>
                <w:sz w:val="24"/>
                <w:szCs w:val="24"/>
              </w:rPr>
              <w:t xml:space="preserve">Motion to adjourn at 9:11 p.m. </w:t>
            </w:r>
          </w:p>
          <w:p w14:paraId="23FFB6BD" w14:textId="77777777" w:rsidR="00762D20" w:rsidRDefault="00762D20" w:rsidP="008B1D21">
            <w:pPr>
              <w:spacing w:line="240" w:lineRule="auto"/>
              <w:rPr>
                <w:sz w:val="24"/>
                <w:szCs w:val="24"/>
              </w:rPr>
            </w:pPr>
          </w:p>
          <w:p w14:paraId="6E7A6362" w14:textId="77777777" w:rsidR="00762D20" w:rsidRDefault="00762D20" w:rsidP="008B1D21">
            <w:pPr>
              <w:spacing w:line="240" w:lineRule="auto"/>
              <w:rPr>
                <w:sz w:val="24"/>
                <w:szCs w:val="24"/>
              </w:rPr>
            </w:pPr>
          </w:p>
        </w:tc>
        <w:tc>
          <w:tcPr>
            <w:tcW w:w="2693" w:type="dxa"/>
            <w:tcBorders>
              <w:top w:val="nil"/>
              <w:left w:val="nil"/>
              <w:bottom w:val="single" w:sz="6" w:space="0" w:color="000000"/>
              <w:right w:val="single" w:sz="6" w:space="0" w:color="000000"/>
            </w:tcBorders>
            <w:tcMar>
              <w:top w:w="100" w:type="dxa"/>
              <w:left w:w="100" w:type="dxa"/>
              <w:bottom w:w="100" w:type="dxa"/>
              <w:right w:w="100" w:type="dxa"/>
            </w:tcMar>
          </w:tcPr>
          <w:p w14:paraId="1F0924A3" w14:textId="11619FD6" w:rsidR="00762D20" w:rsidRDefault="00D60541" w:rsidP="008B1D21">
            <w:pPr>
              <w:spacing w:before="240" w:after="240"/>
              <w:ind w:left="140" w:right="140"/>
            </w:pPr>
            <w:r>
              <w:t>Nora Green moved the motion to extend the meeting for ten minutes</w:t>
            </w:r>
          </w:p>
          <w:p w14:paraId="3D44336C" w14:textId="77777777" w:rsidR="00D60541" w:rsidRDefault="00D60541" w:rsidP="008B1D21">
            <w:pPr>
              <w:spacing w:before="240" w:after="240"/>
              <w:ind w:left="140" w:right="140"/>
            </w:pPr>
            <w:r>
              <w:t>Leo Lagnada seconded the motion</w:t>
            </w:r>
          </w:p>
          <w:p w14:paraId="61B08B59" w14:textId="4CDEAF3F" w:rsidR="00D60541" w:rsidRDefault="00D60541" w:rsidP="008B1D21">
            <w:pPr>
              <w:spacing w:before="240" w:after="240"/>
              <w:ind w:left="140" w:right="140"/>
            </w:pPr>
            <w:r>
              <w:t>The motion passed</w:t>
            </w:r>
          </w:p>
          <w:p w14:paraId="15F5DC88" w14:textId="6AF60D85" w:rsidR="00D60541" w:rsidRDefault="00D60541" w:rsidP="008B1D21">
            <w:pPr>
              <w:spacing w:before="240" w:after="240"/>
              <w:ind w:left="140" w:right="140"/>
            </w:pPr>
            <w:r>
              <w:t>Leo Lagnada moved to adjourn the meeting. Melissa Rosen seconded it.</w:t>
            </w:r>
          </w:p>
          <w:p w14:paraId="68439498" w14:textId="302DA21A" w:rsidR="00D60541" w:rsidRDefault="00D60541" w:rsidP="008B1D21">
            <w:pPr>
              <w:spacing w:before="240" w:after="240"/>
              <w:ind w:left="140" w:right="140"/>
            </w:pPr>
          </w:p>
        </w:tc>
      </w:tr>
    </w:tbl>
    <w:p w14:paraId="4D5675E0" w14:textId="77777777" w:rsidR="00DE2347" w:rsidRPr="007B75E2" w:rsidRDefault="00DE2347">
      <w:pPr>
        <w:rPr>
          <w:lang w:val="en-CA"/>
        </w:rPr>
      </w:pPr>
    </w:p>
    <w:sectPr w:rsidR="00DE2347" w:rsidRPr="007B75E2" w:rsidSect="001D534B">
      <w:headerReference w:type="default" r:id="rId11"/>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6C3CE" w14:textId="77777777" w:rsidR="00117832" w:rsidRDefault="00117832" w:rsidP="00762D20">
      <w:pPr>
        <w:spacing w:line="240" w:lineRule="auto"/>
      </w:pPr>
      <w:r>
        <w:separator/>
      </w:r>
    </w:p>
  </w:endnote>
  <w:endnote w:type="continuationSeparator" w:id="0">
    <w:p w14:paraId="7BB7D7E9" w14:textId="77777777" w:rsidR="00117832" w:rsidRDefault="00117832" w:rsidP="00762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8F066" w14:textId="77777777" w:rsidR="00117832" w:rsidRDefault="00117832" w:rsidP="00762D20">
      <w:pPr>
        <w:spacing w:line="240" w:lineRule="auto"/>
      </w:pPr>
      <w:r>
        <w:separator/>
      </w:r>
    </w:p>
  </w:footnote>
  <w:footnote w:type="continuationSeparator" w:id="0">
    <w:p w14:paraId="2FB16E88" w14:textId="77777777" w:rsidR="00117832" w:rsidRDefault="00117832" w:rsidP="00762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4636162"/>
      <w:docPartObj>
        <w:docPartGallery w:val="Page Numbers (Top of Page)"/>
        <w:docPartUnique/>
      </w:docPartObj>
    </w:sdtPr>
    <w:sdtEndPr>
      <w:rPr>
        <w:noProof/>
      </w:rPr>
    </w:sdtEndPr>
    <w:sdtContent>
      <w:p w14:paraId="5DBEE689" w14:textId="643B24DB" w:rsidR="00762D20" w:rsidRDefault="00762D20">
        <w:pPr>
          <w:pStyle w:val="Header"/>
        </w:pPr>
        <w:r>
          <w:fldChar w:fldCharType="begin"/>
        </w:r>
        <w:r>
          <w:instrText xml:space="preserve"> PAGE   \* MERGEFORMAT </w:instrText>
        </w:r>
        <w:r>
          <w:fldChar w:fldCharType="separate"/>
        </w:r>
        <w:r>
          <w:rPr>
            <w:noProof/>
          </w:rPr>
          <w:t>2</w:t>
        </w:r>
        <w:r>
          <w:rPr>
            <w:noProof/>
          </w:rPr>
          <w:fldChar w:fldCharType="end"/>
        </w:r>
      </w:p>
    </w:sdtContent>
  </w:sdt>
  <w:p w14:paraId="46B66FA5" w14:textId="77777777" w:rsidR="00762D20" w:rsidRDefault="0076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D0370"/>
    <w:multiLevelType w:val="hybridMultilevel"/>
    <w:tmpl w:val="FDF8B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8721EA"/>
    <w:multiLevelType w:val="multilevel"/>
    <w:tmpl w:val="975C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126AA"/>
    <w:multiLevelType w:val="multilevel"/>
    <w:tmpl w:val="F080F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F31D5B"/>
    <w:multiLevelType w:val="hybridMultilevel"/>
    <w:tmpl w:val="4D1EF9EE"/>
    <w:lvl w:ilvl="0" w:tplc="9370A31E">
      <w:numFmt w:val="bullet"/>
      <w:lvlText w:val="-"/>
      <w:lvlJc w:val="left"/>
      <w:pPr>
        <w:ind w:left="500" w:hanging="360"/>
      </w:pPr>
      <w:rPr>
        <w:rFonts w:ascii="Arial" w:eastAsia="Arial" w:hAnsi="Arial" w:cs="Arial"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4" w15:restartNumberingAfterBreak="0">
    <w:nsid w:val="12FB578C"/>
    <w:multiLevelType w:val="hybridMultilevel"/>
    <w:tmpl w:val="5CA6AE5E"/>
    <w:lvl w:ilvl="0" w:tplc="96A25D94">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2D4D45"/>
    <w:multiLevelType w:val="multilevel"/>
    <w:tmpl w:val="50A88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9544BC"/>
    <w:multiLevelType w:val="hybridMultilevel"/>
    <w:tmpl w:val="6400E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4E0811"/>
    <w:multiLevelType w:val="multilevel"/>
    <w:tmpl w:val="258A6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396E0D"/>
    <w:multiLevelType w:val="hybridMultilevel"/>
    <w:tmpl w:val="D12864F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9" w15:restartNumberingAfterBreak="0">
    <w:nsid w:val="202679D3"/>
    <w:multiLevelType w:val="hybridMultilevel"/>
    <w:tmpl w:val="B4B2C11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0" w15:restartNumberingAfterBreak="0">
    <w:nsid w:val="206212A7"/>
    <w:multiLevelType w:val="hybridMultilevel"/>
    <w:tmpl w:val="945C0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A20A0E"/>
    <w:multiLevelType w:val="hybridMultilevel"/>
    <w:tmpl w:val="E8000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9C76E8"/>
    <w:multiLevelType w:val="hybridMultilevel"/>
    <w:tmpl w:val="2E9EDF28"/>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3" w15:restartNumberingAfterBreak="0">
    <w:nsid w:val="2A16475E"/>
    <w:multiLevelType w:val="multilevel"/>
    <w:tmpl w:val="5096E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F9D5BB6"/>
    <w:multiLevelType w:val="multilevel"/>
    <w:tmpl w:val="44E6B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1A7622"/>
    <w:multiLevelType w:val="hybridMultilevel"/>
    <w:tmpl w:val="0DA83F2A"/>
    <w:lvl w:ilvl="0" w:tplc="10090001">
      <w:start w:val="1"/>
      <w:numFmt w:val="bullet"/>
      <w:lvlText w:val=""/>
      <w:lvlJc w:val="left"/>
      <w:pPr>
        <w:ind w:left="5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4D4A1D"/>
    <w:multiLevelType w:val="hybridMultilevel"/>
    <w:tmpl w:val="58F65778"/>
    <w:lvl w:ilvl="0" w:tplc="F6A81C12">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7" w15:restartNumberingAfterBreak="0">
    <w:nsid w:val="381D680A"/>
    <w:multiLevelType w:val="hybridMultilevel"/>
    <w:tmpl w:val="0EB45D84"/>
    <w:lvl w:ilvl="0" w:tplc="9370A31E">
      <w:numFmt w:val="bullet"/>
      <w:lvlText w:val="-"/>
      <w:lvlJc w:val="left"/>
      <w:pPr>
        <w:ind w:left="50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671C6E"/>
    <w:multiLevelType w:val="multilevel"/>
    <w:tmpl w:val="DD162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AB3EDD"/>
    <w:multiLevelType w:val="multilevel"/>
    <w:tmpl w:val="A72CE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2548B3"/>
    <w:multiLevelType w:val="hybridMultilevel"/>
    <w:tmpl w:val="D8747782"/>
    <w:lvl w:ilvl="0" w:tplc="65A0262C">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1" w15:restartNumberingAfterBreak="0">
    <w:nsid w:val="533B46D7"/>
    <w:multiLevelType w:val="hybridMultilevel"/>
    <w:tmpl w:val="F6DAC27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5BB2B15"/>
    <w:multiLevelType w:val="hybridMultilevel"/>
    <w:tmpl w:val="090C64E0"/>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3" w15:restartNumberingAfterBreak="0">
    <w:nsid w:val="56B64F47"/>
    <w:multiLevelType w:val="hybridMultilevel"/>
    <w:tmpl w:val="48766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9534F8"/>
    <w:multiLevelType w:val="hybridMultilevel"/>
    <w:tmpl w:val="F9D643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DF4C7F"/>
    <w:multiLevelType w:val="hybridMultilevel"/>
    <w:tmpl w:val="5CD48B06"/>
    <w:lvl w:ilvl="0" w:tplc="B672B1CC">
      <w:start w:val="1"/>
      <w:numFmt w:val="upperLetter"/>
      <w:lvlText w:val="%1."/>
      <w:lvlJc w:val="left"/>
      <w:pPr>
        <w:ind w:left="500" w:hanging="360"/>
      </w:pPr>
      <w:rPr>
        <w:rFonts w:hint="default"/>
        <w:b w:val="0"/>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6" w15:restartNumberingAfterBreak="0">
    <w:nsid w:val="5B3F4B66"/>
    <w:multiLevelType w:val="hybridMultilevel"/>
    <w:tmpl w:val="921A7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1D1EF9"/>
    <w:multiLevelType w:val="multilevel"/>
    <w:tmpl w:val="F8A6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B4636B"/>
    <w:multiLevelType w:val="multilevel"/>
    <w:tmpl w:val="7972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292A33"/>
    <w:multiLevelType w:val="hybridMultilevel"/>
    <w:tmpl w:val="DF28B608"/>
    <w:lvl w:ilvl="0" w:tplc="8BF6E258">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0" w15:restartNumberingAfterBreak="0">
    <w:nsid w:val="6D150060"/>
    <w:multiLevelType w:val="hybridMultilevel"/>
    <w:tmpl w:val="36A610F0"/>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31" w15:restartNumberingAfterBreak="0">
    <w:nsid w:val="74315121"/>
    <w:multiLevelType w:val="hybridMultilevel"/>
    <w:tmpl w:val="A5646FA0"/>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32" w15:restartNumberingAfterBreak="0">
    <w:nsid w:val="7B815D75"/>
    <w:multiLevelType w:val="hybridMultilevel"/>
    <w:tmpl w:val="C298FB48"/>
    <w:lvl w:ilvl="0" w:tplc="5C30039C">
      <w:start w:val="1"/>
      <w:numFmt w:val="upp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3" w15:restartNumberingAfterBreak="0">
    <w:nsid w:val="7BC456C9"/>
    <w:multiLevelType w:val="hybridMultilevel"/>
    <w:tmpl w:val="BBA2D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441F51"/>
    <w:multiLevelType w:val="multilevel"/>
    <w:tmpl w:val="7D6405D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4575846">
    <w:abstractNumId w:val="29"/>
  </w:num>
  <w:num w:numId="2" w16cid:durableId="397021190">
    <w:abstractNumId w:val="16"/>
  </w:num>
  <w:num w:numId="3" w16cid:durableId="1673141745">
    <w:abstractNumId w:val="25"/>
  </w:num>
  <w:num w:numId="4" w16cid:durableId="1658682867">
    <w:abstractNumId w:val="20"/>
  </w:num>
  <w:num w:numId="5" w16cid:durableId="2088068942">
    <w:abstractNumId w:val="19"/>
  </w:num>
  <w:num w:numId="6" w16cid:durableId="1400788265">
    <w:abstractNumId w:val="13"/>
  </w:num>
  <w:num w:numId="7" w16cid:durableId="1527404471">
    <w:abstractNumId w:val="5"/>
  </w:num>
  <w:num w:numId="8" w16cid:durableId="1249072112">
    <w:abstractNumId w:val="23"/>
  </w:num>
  <w:num w:numId="9" w16cid:durableId="967511284">
    <w:abstractNumId w:val="32"/>
  </w:num>
  <w:num w:numId="10" w16cid:durableId="591091498">
    <w:abstractNumId w:val="8"/>
  </w:num>
  <w:num w:numId="11" w16cid:durableId="821773024">
    <w:abstractNumId w:val="22"/>
  </w:num>
  <w:num w:numId="12" w16cid:durableId="286087938">
    <w:abstractNumId w:val="9"/>
  </w:num>
  <w:num w:numId="13" w16cid:durableId="1881940898">
    <w:abstractNumId w:val="34"/>
  </w:num>
  <w:num w:numId="14" w16cid:durableId="907688917">
    <w:abstractNumId w:val="18"/>
  </w:num>
  <w:num w:numId="15" w16cid:durableId="406269020">
    <w:abstractNumId w:val="7"/>
  </w:num>
  <w:num w:numId="16" w16cid:durableId="235090202">
    <w:abstractNumId w:val="31"/>
  </w:num>
  <w:num w:numId="17" w16cid:durableId="1480415960">
    <w:abstractNumId w:val="30"/>
  </w:num>
  <w:num w:numId="18" w16cid:durableId="754058871">
    <w:abstractNumId w:val="11"/>
  </w:num>
  <w:num w:numId="19" w16cid:durableId="459997277">
    <w:abstractNumId w:val="12"/>
  </w:num>
  <w:num w:numId="20" w16cid:durableId="1214930982">
    <w:abstractNumId w:val="21"/>
  </w:num>
  <w:num w:numId="21" w16cid:durableId="987053975">
    <w:abstractNumId w:val="14"/>
  </w:num>
  <w:num w:numId="22" w16cid:durableId="111484332">
    <w:abstractNumId w:val="1"/>
  </w:num>
  <w:num w:numId="23" w16cid:durableId="56246257">
    <w:abstractNumId w:val="27"/>
  </w:num>
  <w:num w:numId="24" w16cid:durableId="1892883185">
    <w:abstractNumId w:val="2"/>
  </w:num>
  <w:num w:numId="25" w16cid:durableId="1395929836">
    <w:abstractNumId w:val="28"/>
  </w:num>
  <w:num w:numId="26" w16cid:durableId="2036341326">
    <w:abstractNumId w:val="3"/>
  </w:num>
  <w:num w:numId="27" w16cid:durableId="1414278359">
    <w:abstractNumId w:val="24"/>
  </w:num>
  <w:num w:numId="28" w16cid:durableId="1750496845">
    <w:abstractNumId w:val="17"/>
  </w:num>
  <w:num w:numId="29" w16cid:durableId="1421294999">
    <w:abstractNumId w:val="15"/>
  </w:num>
  <w:num w:numId="30" w16cid:durableId="1438792209">
    <w:abstractNumId w:val="26"/>
  </w:num>
  <w:num w:numId="31" w16cid:durableId="773479730">
    <w:abstractNumId w:val="0"/>
  </w:num>
  <w:num w:numId="32" w16cid:durableId="1435438514">
    <w:abstractNumId w:val="10"/>
  </w:num>
  <w:num w:numId="33" w16cid:durableId="2043289077">
    <w:abstractNumId w:val="33"/>
  </w:num>
  <w:num w:numId="34" w16cid:durableId="1195852635">
    <w:abstractNumId w:val="4"/>
  </w:num>
  <w:num w:numId="35" w16cid:durableId="1879394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47"/>
    <w:rsid w:val="000012BB"/>
    <w:rsid w:val="00011678"/>
    <w:rsid w:val="00020237"/>
    <w:rsid w:val="000435FE"/>
    <w:rsid w:val="00090E60"/>
    <w:rsid w:val="000C6135"/>
    <w:rsid w:val="00117832"/>
    <w:rsid w:val="001205C5"/>
    <w:rsid w:val="00145CE4"/>
    <w:rsid w:val="00162CD9"/>
    <w:rsid w:val="001D534B"/>
    <w:rsid w:val="001E61C9"/>
    <w:rsid w:val="001E69E3"/>
    <w:rsid w:val="001F29B2"/>
    <w:rsid w:val="00213591"/>
    <w:rsid w:val="00217317"/>
    <w:rsid w:val="00227830"/>
    <w:rsid w:val="00244DA1"/>
    <w:rsid w:val="00247BE6"/>
    <w:rsid w:val="00277339"/>
    <w:rsid w:val="0032582F"/>
    <w:rsid w:val="0033654A"/>
    <w:rsid w:val="00341580"/>
    <w:rsid w:val="0034232C"/>
    <w:rsid w:val="00381F1A"/>
    <w:rsid w:val="00394FC2"/>
    <w:rsid w:val="003C47B5"/>
    <w:rsid w:val="003D1621"/>
    <w:rsid w:val="003D23A9"/>
    <w:rsid w:val="003E5C21"/>
    <w:rsid w:val="00401DD6"/>
    <w:rsid w:val="004243E5"/>
    <w:rsid w:val="004852B0"/>
    <w:rsid w:val="0048799A"/>
    <w:rsid w:val="00507B56"/>
    <w:rsid w:val="005111B0"/>
    <w:rsid w:val="00514B1D"/>
    <w:rsid w:val="005261C0"/>
    <w:rsid w:val="00526FA6"/>
    <w:rsid w:val="00534DA8"/>
    <w:rsid w:val="0054271E"/>
    <w:rsid w:val="00545B02"/>
    <w:rsid w:val="00554961"/>
    <w:rsid w:val="00564722"/>
    <w:rsid w:val="005776FF"/>
    <w:rsid w:val="005A15E1"/>
    <w:rsid w:val="005B4AD4"/>
    <w:rsid w:val="005B5F56"/>
    <w:rsid w:val="005C452B"/>
    <w:rsid w:val="00614044"/>
    <w:rsid w:val="006162A9"/>
    <w:rsid w:val="00686707"/>
    <w:rsid w:val="006B1F44"/>
    <w:rsid w:val="006C64E9"/>
    <w:rsid w:val="006D0F42"/>
    <w:rsid w:val="00731612"/>
    <w:rsid w:val="0074052B"/>
    <w:rsid w:val="007547CE"/>
    <w:rsid w:val="007615C9"/>
    <w:rsid w:val="00762D20"/>
    <w:rsid w:val="00772979"/>
    <w:rsid w:val="00783535"/>
    <w:rsid w:val="00790872"/>
    <w:rsid w:val="007A028B"/>
    <w:rsid w:val="007B75E2"/>
    <w:rsid w:val="007D3135"/>
    <w:rsid w:val="00814465"/>
    <w:rsid w:val="00821502"/>
    <w:rsid w:val="00821A58"/>
    <w:rsid w:val="00850BBB"/>
    <w:rsid w:val="00855AAD"/>
    <w:rsid w:val="00865BE4"/>
    <w:rsid w:val="0087168E"/>
    <w:rsid w:val="00893D45"/>
    <w:rsid w:val="00895514"/>
    <w:rsid w:val="008A58F5"/>
    <w:rsid w:val="008B1D21"/>
    <w:rsid w:val="008B7D39"/>
    <w:rsid w:val="008F31A1"/>
    <w:rsid w:val="00912986"/>
    <w:rsid w:val="00934E89"/>
    <w:rsid w:val="009B5618"/>
    <w:rsid w:val="009E5626"/>
    <w:rsid w:val="00A50E4B"/>
    <w:rsid w:val="00A65596"/>
    <w:rsid w:val="00A818AD"/>
    <w:rsid w:val="00AE5FC4"/>
    <w:rsid w:val="00B25C2D"/>
    <w:rsid w:val="00B522EC"/>
    <w:rsid w:val="00BA2E79"/>
    <w:rsid w:val="00BC474C"/>
    <w:rsid w:val="00BC7C7C"/>
    <w:rsid w:val="00BD591A"/>
    <w:rsid w:val="00C131C0"/>
    <w:rsid w:val="00C437DA"/>
    <w:rsid w:val="00C73E07"/>
    <w:rsid w:val="00C949B7"/>
    <w:rsid w:val="00CA1522"/>
    <w:rsid w:val="00CE155F"/>
    <w:rsid w:val="00CE4FE4"/>
    <w:rsid w:val="00D326F3"/>
    <w:rsid w:val="00D3432F"/>
    <w:rsid w:val="00D60541"/>
    <w:rsid w:val="00D95307"/>
    <w:rsid w:val="00D958D5"/>
    <w:rsid w:val="00DC5795"/>
    <w:rsid w:val="00DD70A6"/>
    <w:rsid w:val="00DE2347"/>
    <w:rsid w:val="00DE5531"/>
    <w:rsid w:val="00E264BF"/>
    <w:rsid w:val="00E345FD"/>
    <w:rsid w:val="00E538A8"/>
    <w:rsid w:val="00E57D12"/>
    <w:rsid w:val="00E63F6F"/>
    <w:rsid w:val="00E73010"/>
    <w:rsid w:val="00E9357C"/>
    <w:rsid w:val="00EA51CF"/>
    <w:rsid w:val="00EB5B17"/>
    <w:rsid w:val="00ED269D"/>
    <w:rsid w:val="00EE2158"/>
    <w:rsid w:val="00EE2515"/>
    <w:rsid w:val="00EE7F08"/>
    <w:rsid w:val="00F10F26"/>
    <w:rsid w:val="00F146BD"/>
    <w:rsid w:val="00F24182"/>
    <w:rsid w:val="00F27C13"/>
    <w:rsid w:val="00F636C3"/>
    <w:rsid w:val="00F64F71"/>
    <w:rsid w:val="00F66347"/>
    <w:rsid w:val="00F76F97"/>
    <w:rsid w:val="00F87FF4"/>
    <w:rsid w:val="00FD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F2B70"/>
  <w15:docId w15:val="{F1F50D31-C588-4B66-AFDD-3567E278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269D"/>
    <w:rPr>
      <w:color w:val="0000FF" w:themeColor="hyperlink"/>
      <w:u w:val="single"/>
    </w:rPr>
  </w:style>
  <w:style w:type="character" w:styleId="UnresolvedMention">
    <w:name w:val="Unresolved Mention"/>
    <w:basedOn w:val="DefaultParagraphFont"/>
    <w:uiPriority w:val="99"/>
    <w:semiHidden/>
    <w:unhideWhenUsed/>
    <w:rsid w:val="00ED269D"/>
    <w:rPr>
      <w:color w:val="605E5C"/>
      <w:shd w:val="clear" w:color="auto" w:fill="E1DFDD"/>
    </w:rPr>
  </w:style>
  <w:style w:type="paragraph" w:styleId="ListParagraph">
    <w:name w:val="List Paragraph"/>
    <w:basedOn w:val="Normal"/>
    <w:uiPriority w:val="34"/>
    <w:qFormat/>
    <w:rsid w:val="00783535"/>
    <w:pPr>
      <w:ind w:left="720"/>
      <w:contextualSpacing/>
    </w:pPr>
  </w:style>
  <w:style w:type="paragraph" w:styleId="NoSpacing">
    <w:name w:val="No Spacing"/>
    <w:uiPriority w:val="1"/>
    <w:qFormat/>
    <w:rsid w:val="001E69E3"/>
    <w:pPr>
      <w:spacing w:line="240" w:lineRule="auto"/>
    </w:pPr>
  </w:style>
  <w:style w:type="paragraph" w:styleId="Header">
    <w:name w:val="header"/>
    <w:basedOn w:val="Normal"/>
    <w:link w:val="HeaderChar"/>
    <w:uiPriority w:val="99"/>
    <w:unhideWhenUsed/>
    <w:rsid w:val="00762D20"/>
    <w:pPr>
      <w:tabs>
        <w:tab w:val="center" w:pos="4680"/>
        <w:tab w:val="right" w:pos="9360"/>
      </w:tabs>
      <w:spacing w:line="240" w:lineRule="auto"/>
    </w:pPr>
  </w:style>
  <w:style w:type="character" w:customStyle="1" w:styleId="HeaderChar">
    <w:name w:val="Header Char"/>
    <w:basedOn w:val="DefaultParagraphFont"/>
    <w:link w:val="Header"/>
    <w:uiPriority w:val="99"/>
    <w:rsid w:val="00762D20"/>
  </w:style>
  <w:style w:type="paragraph" w:styleId="Footer">
    <w:name w:val="footer"/>
    <w:basedOn w:val="Normal"/>
    <w:link w:val="FooterChar"/>
    <w:uiPriority w:val="99"/>
    <w:unhideWhenUsed/>
    <w:rsid w:val="00762D20"/>
    <w:pPr>
      <w:tabs>
        <w:tab w:val="center" w:pos="4680"/>
        <w:tab w:val="right" w:pos="9360"/>
      </w:tabs>
      <w:spacing w:line="240" w:lineRule="auto"/>
    </w:pPr>
  </w:style>
  <w:style w:type="character" w:customStyle="1" w:styleId="FooterChar">
    <w:name w:val="Footer Char"/>
    <w:basedOn w:val="DefaultParagraphFont"/>
    <w:link w:val="Footer"/>
    <w:uiPriority w:val="99"/>
    <w:rsid w:val="0076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2df0a5-c1c2-4fe2-9144-19462fdb17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C03B08B07D14EB7A2561D4F3B675A" ma:contentTypeVersion="14" ma:contentTypeDescription="Create a new document." ma:contentTypeScope="" ma:versionID="0c75890e3c4c260663508fab0fb0dcc9">
  <xsd:schema xmlns:xsd="http://www.w3.org/2001/XMLSchema" xmlns:xs="http://www.w3.org/2001/XMLSchema" xmlns:p="http://schemas.microsoft.com/office/2006/metadata/properties" xmlns:ns3="a82df0a5-c1c2-4fe2-9144-19462fdb17c6" xmlns:ns4="e4e5d500-f96b-42b6-a390-4b376a7d2274" targetNamespace="http://schemas.microsoft.com/office/2006/metadata/properties" ma:root="true" ma:fieldsID="32065aa7c5600d8f018cc949e225d8ae" ns3:_="" ns4:_="">
    <xsd:import namespace="a82df0a5-c1c2-4fe2-9144-19462fdb17c6"/>
    <xsd:import namespace="e4e5d500-f96b-42b6-a390-4b376a7d22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f0a5-c1c2-4fe2-9144-19462fdb1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5d500-f96b-42b6-a390-4b376a7d22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A4144-7412-4A06-85CE-C260B8CF1069}">
  <ds:schemaRefs>
    <ds:schemaRef ds:uri="http://schemas.microsoft.com/office/2006/metadata/properties"/>
    <ds:schemaRef ds:uri="http://schemas.microsoft.com/office/infopath/2007/PartnerControls"/>
    <ds:schemaRef ds:uri="a82df0a5-c1c2-4fe2-9144-19462fdb17c6"/>
  </ds:schemaRefs>
</ds:datastoreItem>
</file>

<file path=customXml/itemProps2.xml><?xml version="1.0" encoding="utf-8"?>
<ds:datastoreItem xmlns:ds="http://schemas.openxmlformats.org/officeDocument/2006/customXml" ds:itemID="{E62A777B-0025-4C47-8170-943D1CE1776B}">
  <ds:schemaRefs>
    <ds:schemaRef ds:uri="http://schemas.microsoft.com/sharepoint/v3/contenttype/forms"/>
  </ds:schemaRefs>
</ds:datastoreItem>
</file>

<file path=customXml/itemProps3.xml><?xml version="1.0" encoding="utf-8"?>
<ds:datastoreItem xmlns:ds="http://schemas.openxmlformats.org/officeDocument/2006/customXml" ds:itemID="{4AA0DEB4-1DAC-4F32-BA3E-BC82F2BB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f0a5-c1c2-4fe2-9144-19462fdb17c6"/>
    <ds:schemaRef ds:uri="e4e5d500-f96b-42b6-a390-4b376a7d2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Chalmers, Elizabeth</dc:creator>
  <cp:lastModifiedBy>lianne dixon</cp:lastModifiedBy>
  <cp:revision>2</cp:revision>
  <dcterms:created xsi:type="dcterms:W3CDTF">2024-06-03T15:37:00Z</dcterms:created>
  <dcterms:modified xsi:type="dcterms:W3CDTF">2024-06-03T15:37:00Z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a28a517fe0b92b22a195d70f33ef6d096317e963f301ba60f113d06ab56388e2</vt:lpwstr>
  </property>
  <property fmtid="{D5CDD505-2E9C-101B-9397-08002B2CF9AE}" pid="3" name="ContentTypeId">
    <vt:lpwstr>0x010100F20C03B08B07D14EB7A2561D4F3B675A</vt:lpwstr>
  </property>
</Properties>
</file>