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C379" w14:textId="77777777" w:rsidR="00D40BC2" w:rsidRDefault="00D40BC2">
      <w:pPr>
        <w:widowControl w:val="0"/>
        <w:pBdr>
          <w:top w:val="nil"/>
          <w:left w:val="nil"/>
          <w:bottom w:val="nil"/>
          <w:right w:val="nil"/>
          <w:between w:val="nil"/>
        </w:pBdr>
        <w:spacing w:before="0" w:after="0"/>
        <w:ind w:firstLine="0"/>
      </w:pPr>
    </w:p>
    <w:p w14:paraId="38CDD678" w14:textId="77777777" w:rsidR="00D40BC2" w:rsidRDefault="00000000">
      <w:pPr>
        <w:widowControl w:val="0"/>
        <w:pBdr>
          <w:top w:val="nil"/>
          <w:left w:val="nil"/>
          <w:bottom w:val="nil"/>
          <w:right w:val="nil"/>
          <w:between w:val="nil"/>
        </w:pBdr>
        <w:spacing w:before="0" w:after="0"/>
        <w:ind w:hanging="2"/>
      </w:pPr>
      <w:r>
        <w:t xml:space="preserve">      </w:t>
      </w:r>
      <w:r>
        <w:rPr>
          <w:noProof/>
        </w:rPr>
        <w:drawing>
          <wp:inline distT="0" distB="0" distL="114300" distR="114300" wp14:anchorId="656EEFD3" wp14:editId="6BF35CA6">
            <wp:extent cx="7653655" cy="1104265"/>
            <wp:effectExtent l="0" t="0" r="0" b="0"/>
            <wp:docPr id="2" name="image2.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2.png" descr="Community Advisory Committees Header"/>
                    <pic:cNvPicPr preferRelativeResize="0"/>
                  </pic:nvPicPr>
                  <pic:blipFill>
                    <a:blip r:embed="rId8"/>
                    <a:srcRect/>
                    <a:stretch>
                      <a:fillRect/>
                    </a:stretch>
                  </pic:blipFill>
                  <pic:spPr>
                    <a:xfrm>
                      <a:off x="0" y="0"/>
                      <a:ext cx="7653655" cy="1104265"/>
                    </a:xfrm>
                    <a:prstGeom prst="rect">
                      <a:avLst/>
                    </a:prstGeom>
                    <a:ln/>
                  </pic:spPr>
                </pic:pic>
              </a:graphicData>
            </a:graphic>
          </wp:inline>
        </w:drawing>
      </w:r>
    </w:p>
    <w:p w14:paraId="4BA98772" w14:textId="77777777" w:rsidR="00D40BC2" w:rsidRPr="008B0F72" w:rsidRDefault="00000000">
      <w:pPr>
        <w:tabs>
          <w:tab w:val="left" w:pos="2880"/>
        </w:tabs>
        <w:spacing w:before="0" w:after="0" w:line="240" w:lineRule="auto"/>
        <w:ind w:hanging="2"/>
        <w:rPr>
          <w:rFonts w:ascii="Times New Roman" w:eastAsia="Times New Roman" w:hAnsi="Times New Roman" w:cs="Times New Roman"/>
        </w:rPr>
      </w:pPr>
      <w:r w:rsidRPr="008B0F72">
        <w:rPr>
          <w:rFonts w:ascii="Times New Roman" w:eastAsia="Times New Roman" w:hAnsi="Times New Roman" w:cs="Times New Roman"/>
          <w:b/>
        </w:rPr>
        <w:t xml:space="preserve">Name of Committee: </w:t>
      </w:r>
      <w:r w:rsidRPr="008B0F72">
        <w:rPr>
          <w:rFonts w:ascii="Times New Roman" w:eastAsia="Times New Roman" w:hAnsi="Times New Roman" w:cs="Times New Roman"/>
        </w:rPr>
        <w:t>Black Student Achievement Community Advisory Committee</w:t>
      </w:r>
    </w:p>
    <w:p w14:paraId="41BDEFB0" w14:textId="77777777" w:rsidR="00D40BC2" w:rsidRPr="008B0F72" w:rsidRDefault="00000000">
      <w:pPr>
        <w:tabs>
          <w:tab w:val="left" w:pos="2880"/>
        </w:tabs>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rPr>
        <w:t>Meeting Date: January 8</w:t>
      </w:r>
      <w:r w:rsidRPr="008B0F72">
        <w:rPr>
          <w:rFonts w:ascii="Times New Roman" w:eastAsia="Times New Roman" w:hAnsi="Times New Roman" w:cs="Times New Roman"/>
          <w:vertAlign w:val="superscript"/>
        </w:rPr>
        <w:t>th</w:t>
      </w:r>
      <w:r w:rsidRPr="008B0F72">
        <w:rPr>
          <w:rFonts w:ascii="Times New Roman" w:eastAsia="Times New Roman" w:hAnsi="Times New Roman" w:cs="Times New Roman"/>
        </w:rPr>
        <w:t xml:space="preserve">, 2024 </w:t>
      </w:r>
    </w:p>
    <w:p w14:paraId="2EA11385" w14:textId="77777777" w:rsidR="00D40BC2" w:rsidRPr="008B0F72" w:rsidRDefault="00D40BC2">
      <w:pPr>
        <w:spacing w:before="0" w:after="0" w:line="240" w:lineRule="auto"/>
        <w:rPr>
          <w:rFonts w:ascii="Times New Roman" w:eastAsia="Times New Roman" w:hAnsi="Times New Roman" w:cs="Times New Roman"/>
        </w:rPr>
      </w:pPr>
    </w:p>
    <w:p w14:paraId="7476B453" w14:textId="77777777" w:rsidR="00D40BC2" w:rsidRPr="008B0F72" w:rsidRDefault="00000000">
      <w:pPr>
        <w:rPr>
          <w:rFonts w:ascii="Times New Roman" w:eastAsia="Times New Roman" w:hAnsi="Times New Roman" w:cs="Times New Roman"/>
        </w:rPr>
      </w:pPr>
      <w:r w:rsidRPr="008B0F72">
        <w:rPr>
          <w:rFonts w:ascii="Times New Roman" w:eastAsia="Times New Roman" w:hAnsi="Times New Roman" w:cs="Times New Roman"/>
        </w:rPr>
        <w:t>A meeting of the Black Student Achievement Community Advisory Committee convened on January 8</w:t>
      </w:r>
      <w:r w:rsidRPr="008B0F72">
        <w:rPr>
          <w:rFonts w:ascii="Times New Roman" w:eastAsia="Times New Roman" w:hAnsi="Times New Roman" w:cs="Times New Roman"/>
          <w:vertAlign w:val="superscript"/>
        </w:rPr>
        <w:t>th</w:t>
      </w:r>
      <w:r w:rsidRPr="008B0F72">
        <w:rPr>
          <w:rFonts w:ascii="Times New Roman" w:eastAsia="Times New Roman" w:hAnsi="Times New Roman" w:cs="Times New Roman"/>
        </w:rPr>
        <w:t xml:space="preserve">, from 5:30 p.m. to 7:30 p.m. Join Zoom Meeting </w:t>
      </w:r>
      <w:hyperlink r:id="rId9">
        <w:r w:rsidRPr="008B0F72">
          <w:rPr>
            <w:rFonts w:ascii="Times New Roman" w:eastAsia="Times New Roman" w:hAnsi="Times New Roman" w:cs="Times New Roman"/>
            <w:color w:val="0563C1"/>
            <w:u w:val="single"/>
          </w:rPr>
          <w:t>https://tdsb-ca.zoom.us/j/5858766824?omn=97244513164</w:t>
        </w:r>
      </w:hyperlink>
      <w:r w:rsidRPr="008B0F72">
        <w:rPr>
          <w:rFonts w:ascii="Times New Roman" w:eastAsia="Times New Roman" w:hAnsi="Times New Roman" w:cs="Times New Roman"/>
        </w:rPr>
        <w:t xml:space="preserve"> </w:t>
      </w:r>
    </w:p>
    <w:tbl>
      <w:tblPr>
        <w:tblStyle w:val="1"/>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088"/>
        <w:gridCol w:w="6218"/>
        <w:gridCol w:w="3299"/>
      </w:tblGrid>
      <w:tr w:rsidR="00D40BC2" w:rsidRPr="008B0F72" w14:paraId="6652DCB4" w14:textId="77777777">
        <w:trPr>
          <w:trHeight w:val="678"/>
        </w:trPr>
        <w:tc>
          <w:tcPr>
            <w:tcW w:w="2160" w:type="dxa"/>
          </w:tcPr>
          <w:p w14:paraId="08F0BA49"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Voting Members:</w:t>
            </w:r>
          </w:p>
        </w:tc>
        <w:tc>
          <w:tcPr>
            <w:tcW w:w="11605" w:type="dxa"/>
            <w:gridSpan w:val="3"/>
            <w:shd w:val="clear" w:color="auto" w:fill="auto"/>
          </w:tcPr>
          <w:p w14:paraId="162725D0"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Sharon Beason (Community Co-Chair), Sophia Ruddock (Education/Health/Law), Tina Beason (Student) Dennis </w:t>
            </w:r>
            <w:proofErr w:type="spellStart"/>
            <w:r w:rsidRPr="008B0F72">
              <w:rPr>
                <w:rFonts w:ascii="Times New Roman" w:eastAsia="Times New Roman" w:hAnsi="Times New Roman" w:cs="Times New Roman"/>
              </w:rPr>
              <w:t>Keshinro</w:t>
            </w:r>
            <w:proofErr w:type="spellEnd"/>
            <w:r w:rsidRPr="008B0F72">
              <w:rPr>
                <w:rFonts w:ascii="Times New Roman" w:eastAsia="Times New Roman" w:hAnsi="Times New Roman" w:cs="Times New Roman"/>
              </w:rPr>
              <w:t>, Aretha Phillips</w:t>
            </w:r>
          </w:p>
          <w:p w14:paraId="76E2653D" w14:textId="77777777" w:rsidR="00D40BC2" w:rsidRPr="008B0F72" w:rsidRDefault="00000000">
            <w:pPr>
              <w:spacing w:before="0" w:after="0" w:line="240" w:lineRule="auto"/>
              <w:ind w:firstLine="0"/>
              <w:rPr>
                <w:rFonts w:ascii="Times New Roman" w:eastAsia="Times New Roman" w:hAnsi="Times New Roman" w:cs="Times New Roman"/>
                <w:b/>
              </w:rPr>
            </w:pPr>
            <w:r w:rsidRPr="008B0F72">
              <w:rPr>
                <w:rFonts w:ascii="Times New Roman" w:eastAsia="Times New Roman" w:hAnsi="Times New Roman" w:cs="Times New Roman"/>
                <w:b/>
              </w:rPr>
              <w:t xml:space="preserve">Regrets: Trustee Co-Chair </w:t>
            </w:r>
            <w:proofErr w:type="spellStart"/>
            <w:r w:rsidRPr="008B0F72">
              <w:rPr>
                <w:rFonts w:ascii="Times New Roman" w:eastAsia="Times New Roman" w:hAnsi="Times New Roman" w:cs="Times New Roman"/>
                <w:b/>
              </w:rPr>
              <w:t>Liban</w:t>
            </w:r>
            <w:proofErr w:type="spellEnd"/>
            <w:r w:rsidRPr="008B0F72">
              <w:rPr>
                <w:rFonts w:ascii="Times New Roman" w:eastAsia="Times New Roman" w:hAnsi="Times New Roman" w:cs="Times New Roman"/>
                <w:b/>
              </w:rPr>
              <w:t xml:space="preserve"> Hassan</w:t>
            </w:r>
          </w:p>
        </w:tc>
      </w:tr>
      <w:tr w:rsidR="00D40BC2" w:rsidRPr="008B0F72" w14:paraId="4CB83C74" w14:textId="77777777">
        <w:trPr>
          <w:trHeight w:val="750"/>
        </w:trPr>
        <w:tc>
          <w:tcPr>
            <w:tcW w:w="2160" w:type="dxa"/>
          </w:tcPr>
          <w:p w14:paraId="13E9D5DC"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Staff Representatives:</w:t>
            </w:r>
          </w:p>
        </w:tc>
        <w:tc>
          <w:tcPr>
            <w:tcW w:w="11605" w:type="dxa"/>
            <w:gridSpan w:val="3"/>
            <w:shd w:val="clear" w:color="auto" w:fill="auto"/>
          </w:tcPr>
          <w:p w14:paraId="0CBE250D"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Lorraine Linton, Interim Executive Superintendent, Employee Services</w:t>
            </w:r>
          </w:p>
          <w:p w14:paraId="75A02C2D"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Lisa White, Administrative Support </w:t>
            </w:r>
          </w:p>
          <w:p w14:paraId="1CCBACFE"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b/>
              </w:rPr>
              <w:t>Regrets</w:t>
            </w:r>
            <w:r w:rsidRPr="008B0F72">
              <w:rPr>
                <w:rFonts w:ascii="Times New Roman" w:eastAsia="Times New Roman" w:hAnsi="Times New Roman" w:cs="Times New Roman"/>
              </w:rPr>
              <w:t xml:space="preserve">: </w:t>
            </w:r>
            <w:r w:rsidRPr="008B0F72">
              <w:rPr>
                <w:rFonts w:ascii="Times New Roman" w:eastAsia="Times New Roman" w:hAnsi="Times New Roman" w:cs="Times New Roman"/>
                <w:b/>
              </w:rPr>
              <w:t>Karen Murray, System Superintendent Equity, Anti-Racism, Anti-Oppression</w:t>
            </w:r>
          </w:p>
        </w:tc>
      </w:tr>
      <w:tr w:rsidR="00D40BC2" w:rsidRPr="008B0F72" w14:paraId="41B6B16E" w14:textId="77777777">
        <w:trPr>
          <w:trHeight w:val="409"/>
        </w:trPr>
        <w:tc>
          <w:tcPr>
            <w:tcW w:w="2160" w:type="dxa"/>
          </w:tcPr>
          <w:p w14:paraId="52F4001D"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Student Trustee:</w:t>
            </w:r>
          </w:p>
        </w:tc>
        <w:tc>
          <w:tcPr>
            <w:tcW w:w="11605" w:type="dxa"/>
            <w:gridSpan w:val="3"/>
            <w:shd w:val="clear" w:color="auto" w:fill="auto"/>
          </w:tcPr>
          <w:p w14:paraId="75B5276F" w14:textId="77777777" w:rsidR="00D40BC2" w:rsidRPr="008B0F72" w:rsidRDefault="00000000">
            <w:pPr>
              <w:spacing w:before="0" w:after="0" w:line="240" w:lineRule="auto"/>
              <w:ind w:firstLine="0"/>
              <w:rPr>
                <w:rFonts w:ascii="Times New Roman" w:eastAsia="Times New Roman" w:hAnsi="Times New Roman" w:cs="Times New Roman"/>
                <w:b/>
              </w:rPr>
            </w:pPr>
            <w:r w:rsidRPr="008B0F72">
              <w:rPr>
                <w:rFonts w:ascii="Times New Roman" w:eastAsia="Times New Roman" w:hAnsi="Times New Roman" w:cs="Times New Roman"/>
                <w:b/>
              </w:rPr>
              <w:t>Regrets: Angelika Bell</w:t>
            </w:r>
          </w:p>
        </w:tc>
      </w:tr>
      <w:tr w:rsidR="00D40BC2" w:rsidRPr="008B0F72" w14:paraId="54CC3B33" w14:textId="77777777">
        <w:tc>
          <w:tcPr>
            <w:tcW w:w="2160" w:type="dxa"/>
          </w:tcPr>
          <w:p w14:paraId="18C19637"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Staff/Community</w:t>
            </w:r>
          </w:p>
        </w:tc>
        <w:tc>
          <w:tcPr>
            <w:tcW w:w="11605" w:type="dxa"/>
            <w:gridSpan w:val="3"/>
            <w:shd w:val="clear" w:color="auto" w:fill="auto"/>
          </w:tcPr>
          <w:p w14:paraId="55AC79DF"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Jeffrey Caton (Centre of Excellence for Black Student Achievement), Rosalie Griffith, Mohamed Ahmed, Blacksmith Ben-Moodie, Trustee Dennis Hastings, Andrea Bryan, Kevin Watson, Amani </w:t>
            </w:r>
            <w:proofErr w:type="spellStart"/>
            <w:r w:rsidRPr="008B0F72">
              <w:rPr>
                <w:rFonts w:ascii="Times New Roman" w:eastAsia="Times New Roman" w:hAnsi="Times New Roman" w:cs="Times New Roman"/>
              </w:rPr>
              <w:t>Ausar</w:t>
            </w:r>
            <w:proofErr w:type="spellEnd"/>
            <w:r w:rsidRPr="008B0F72">
              <w:rPr>
                <w:rFonts w:ascii="Times New Roman" w:eastAsia="Times New Roman" w:hAnsi="Times New Roman" w:cs="Times New Roman"/>
              </w:rPr>
              <w:t xml:space="preserve">, Valarie </w:t>
            </w:r>
            <w:proofErr w:type="spellStart"/>
            <w:r w:rsidRPr="008B0F72">
              <w:rPr>
                <w:rFonts w:ascii="Times New Roman" w:eastAsia="Times New Roman" w:hAnsi="Times New Roman" w:cs="Times New Roman"/>
              </w:rPr>
              <w:t>Taitt</w:t>
            </w:r>
            <w:proofErr w:type="spellEnd"/>
            <w:r w:rsidRPr="008B0F72">
              <w:rPr>
                <w:rFonts w:ascii="Times New Roman" w:eastAsia="Times New Roman" w:hAnsi="Times New Roman" w:cs="Times New Roman"/>
              </w:rPr>
              <w:t xml:space="preserve">, </w:t>
            </w:r>
            <w:proofErr w:type="spellStart"/>
            <w:r w:rsidRPr="008B0F72">
              <w:rPr>
                <w:rFonts w:ascii="Times New Roman" w:eastAsia="Times New Roman" w:hAnsi="Times New Roman" w:cs="Times New Roman"/>
              </w:rPr>
              <w:t>Shalone</w:t>
            </w:r>
            <w:proofErr w:type="spellEnd"/>
            <w:r w:rsidRPr="008B0F72">
              <w:rPr>
                <w:rFonts w:ascii="Times New Roman" w:eastAsia="Times New Roman" w:hAnsi="Times New Roman" w:cs="Times New Roman"/>
              </w:rPr>
              <w:t xml:space="preserve"> </w:t>
            </w:r>
            <w:proofErr w:type="spellStart"/>
            <w:r w:rsidRPr="008B0F72">
              <w:rPr>
                <w:rFonts w:ascii="Times New Roman" w:eastAsia="Times New Roman" w:hAnsi="Times New Roman" w:cs="Times New Roman"/>
              </w:rPr>
              <w:t>Henderickson</w:t>
            </w:r>
            <w:proofErr w:type="spellEnd"/>
            <w:r w:rsidRPr="008B0F72">
              <w:rPr>
                <w:rFonts w:ascii="Times New Roman" w:eastAsia="Times New Roman" w:hAnsi="Times New Roman" w:cs="Times New Roman"/>
              </w:rPr>
              <w:t xml:space="preserve">, Neil </w:t>
            </w:r>
            <w:proofErr w:type="spellStart"/>
            <w:r w:rsidRPr="008B0F72">
              <w:rPr>
                <w:rFonts w:ascii="Times New Roman" w:eastAsia="Times New Roman" w:hAnsi="Times New Roman" w:cs="Times New Roman"/>
              </w:rPr>
              <w:t>Logik</w:t>
            </w:r>
            <w:proofErr w:type="spellEnd"/>
            <w:r w:rsidRPr="008B0F72">
              <w:rPr>
                <w:rFonts w:ascii="Times New Roman" w:eastAsia="Times New Roman" w:hAnsi="Times New Roman" w:cs="Times New Roman"/>
              </w:rPr>
              <w:t xml:space="preserve"> Donaldson, Deborah Castello, Mon Shu Wong  </w:t>
            </w:r>
          </w:p>
        </w:tc>
      </w:tr>
      <w:tr w:rsidR="00D40BC2" w:rsidRPr="008B0F72" w14:paraId="15E56452" w14:textId="77777777">
        <w:trPr>
          <w:trHeight w:val="675"/>
        </w:trPr>
        <w:tc>
          <w:tcPr>
            <w:tcW w:w="4248" w:type="dxa"/>
            <w:gridSpan w:val="2"/>
          </w:tcPr>
          <w:p w14:paraId="3A07EF8A"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ITEM</w:t>
            </w:r>
          </w:p>
        </w:tc>
        <w:tc>
          <w:tcPr>
            <w:tcW w:w="6218" w:type="dxa"/>
          </w:tcPr>
          <w:p w14:paraId="5D7D5D11"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DISCUSSION</w:t>
            </w:r>
          </w:p>
        </w:tc>
        <w:tc>
          <w:tcPr>
            <w:tcW w:w="3299" w:type="dxa"/>
          </w:tcPr>
          <w:p w14:paraId="2D685082"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ACTION/ RECOMMENDATION / MOTION</w:t>
            </w:r>
          </w:p>
        </w:tc>
      </w:tr>
      <w:tr w:rsidR="00D40BC2" w:rsidRPr="008B0F72" w14:paraId="4C9D3EE3" w14:textId="77777777">
        <w:tc>
          <w:tcPr>
            <w:tcW w:w="4248" w:type="dxa"/>
            <w:gridSpan w:val="2"/>
          </w:tcPr>
          <w:p w14:paraId="1C465025"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Land &amp; African Ancestral Acknowledgement</w:t>
            </w:r>
          </w:p>
        </w:tc>
        <w:tc>
          <w:tcPr>
            <w:tcW w:w="6218" w:type="dxa"/>
          </w:tcPr>
          <w:p w14:paraId="507D5150" w14:textId="77777777" w:rsidR="00D40BC2" w:rsidRPr="008B0F72" w:rsidRDefault="00D40BC2">
            <w:pPr>
              <w:spacing w:before="0" w:after="0" w:line="240" w:lineRule="auto"/>
              <w:ind w:firstLine="0"/>
              <w:rPr>
                <w:rFonts w:ascii="Times New Roman" w:eastAsia="Times New Roman" w:hAnsi="Times New Roman" w:cs="Times New Roman"/>
              </w:rPr>
            </w:pPr>
          </w:p>
        </w:tc>
        <w:tc>
          <w:tcPr>
            <w:tcW w:w="3299" w:type="dxa"/>
          </w:tcPr>
          <w:p w14:paraId="72A55AE7"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435D1BFF" w14:textId="77777777">
        <w:tc>
          <w:tcPr>
            <w:tcW w:w="4248" w:type="dxa"/>
            <w:gridSpan w:val="2"/>
          </w:tcPr>
          <w:p w14:paraId="478264C1"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Call to Order / Quorum</w:t>
            </w:r>
          </w:p>
        </w:tc>
        <w:tc>
          <w:tcPr>
            <w:tcW w:w="6218" w:type="dxa"/>
          </w:tcPr>
          <w:p w14:paraId="7060153B"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A quorum was reached. The meeting was called to order.</w:t>
            </w:r>
          </w:p>
        </w:tc>
        <w:tc>
          <w:tcPr>
            <w:tcW w:w="3299" w:type="dxa"/>
          </w:tcPr>
          <w:p w14:paraId="311B5F76"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Sharon Beason</w:t>
            </w:r>
          </w:p>
          <w:p w14:paraId="022A026B"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Tina Beason</w:t>
            </w:r>
          </w:p>
          <w:p w14:paraId="20AB8077"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Dennis </w:t>
            </w:r>
            <w:proofErr w:type="spellStart"/>
            <w:r w:rsidRPr="008B0F72">
              <w:rPr>
                <w:rFonts w:ascii="Times New Roman" w:eastAsia="Times New Roman" w:hAnsi="Times New Roman" w:cs="Times New Roman"/>
              </w:rPr>
              <w:t>Keshinro</w:t>
            </w:r>
            <w:proofErr w:type="spellEnd"/>
          </w:p>
          <w:p w14:paraId="6E6C148B"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Sophia Ruddock</w:t>
            </w:r>
          </w:p>
        </w:tc>
      </w:tr>
      <w:tr w:rsidR="00D40BC2" w:rsidRPr="008B0F72" w14:paraId="7316D245" w14:textId="77777777">
        <w:tc>
          <w:tcPr>
            <w:tcW w:w="4248" w:type="dxa"/>
            <w:gridSpan w:val="2"/>
          </w:tcPr>
          <w:p w14:paraId="6607D715"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Approval of Agenda</w:t>
            </w:r>
          </w:p>
        </w:tc>
        <w:tc>
          <w:tcPr>
            <w:tcW w:w="6218" w:type="dxa"/>
          </w:tcPr>
          <w:p w14:paraId="55D32B7A"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The motion to accept the agenda was moved and carried.</w:t>
            </w:r>
          </w:p>
        </w:tc>
        <w:tc>
          <w:tcPr>
            <w:tcW w:w="3299" w:type="dxa"/>
          </w:tcPr>
          <w:p w14:paraId="2137C1E9"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04F6EAEC" w14:textId="77777777">
        <w:tc>
          <w:tcPr>
            <w:tcW w:w="4248" w:type="dxa"/>
            <w:gridSpan w:val="2"/>
          </w:tcPr>
          <w:p w14:paraId="4D8D9DF9"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Approval of Minutes</w:t>
            </w:r>
          </w:p>
        </w:tc>
        <w:tc>
          <w:tcPr>
            <w:tcW w:w="6218" w:type="dxa"/>
          </w:tcPr>
          <w:p w14:paraId="4CF22B81"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Deferred</w:t>
            </w:r>
          </w:p>
        </w:tc>
        <w:tc>
          <w:tcPr>
            <w:tcW w:w="3299" w:type="dxa"/>
          </w:tcPr>
          <w:p w14:paraId="017BC9BC"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478A0037" w14:textId="77777777">
        <w:trPr>
          <w:trHeight w:val="419"/>
        </w:trPr>
        <w:tc>
          <w:tcPr>
            <w:tcW w:w="4248" w:type="dxa"/>
            <w:gridSpan w:val="2"/>
          </w:tcPr>
          <w:p w14:paraId="0F9F0700"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lastRenderedPageBreak/>
              <w:t>Declaration of conflicts of interest</w:t>
            </w:r>
          </w:p>
        </w:tc>
        <w:tc>
          <w:tcPr>
            <w:tcW w:w="6218" w:type="dxa"/>
          </w:tcPr>
          <w:p w14:paraId="62DC50DD"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No conflict was declared.</w:t>
            </w:r>
          </w:p>
        </w:tc>
        <w:tc>
          <w:tcPr>
            <w:tcW w:w="3299" w:type="dxa"/>
          </w:tcPr>
          <w:p w14:paraId="39172242"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54B5BB00" w14:textId="77777777">
        <w:trPr>
          <w:trHeight w:val="7087"/>
        </w:trPr>
        <w:tc>
          <w:tcPr>
            <w:tcW w:w="4248" w:type="dxa"/>
            <w:gridSpan w:val="2"/>
          </w:tcPr>
          <w:p w14:paraId="14370757" w14:textId="77777777" w:rsidR="00D40BC2" w:rsidRPr="008B0F72" w:rsidRDefault="00000000">
            <w:pPr>
              <w:rPr>
                <w:rFonts w:ascii="Times New Roman" w:eastAsia="Times New Roman" w:hAnsi="Times New Roman" w:cs="Times New Roman"/>
                <w:color w:val="000000"/>
              </w:rPr>
            </w:pPr>
            <w:r w:rsidRPr="008B0F72">
              <w:rPr>
                <w:rFonts w:ascii="Times New Roman" w:eastAsia="Times New Roman" w:hAnsi="Times New Roman" w:cs="Times New Roman"/>
              </w:rPr>
              <w:t>Neil “</w:t>
            </w:r>
            <w:proofErr w:type="spellStart"/>
            <w:r w:rsidRPr="008B0F72">
              <w:rPr>
                <w:rFonts w:ascii="Times New Roman" w:eastAsia="Times New Roman" w:hAnsi="Times New Roman" w:cs="Times New Roman"/>
              </w:rPr>
              <w:t>Logik</w:t>
            </w:r>
            <w:proofErr w:type="spellEnd"/>
            <w:r w:rsidRPr="008B0F72">
              <w:rPr>
                <w:rFonts w:ascii="Times New Roman" w:eastAsia="Times New Roman" w:hAnsi="Times New Roman" w:cs="Times New Roman"/>
              </w:rPr>
              <w:t>” Donaldson, Stolen from Africa/TTC Black History Initiative</w:t>
            </w:r>
          </w:p>
        </w:tc>
        <w:tc>
          <w:tcPr>
            <w:tcW w:w="6218" w:type="dxa"/>
          </w:tcPr>
          <w:p w14:paraId="1E21416A" w14:textId="77777777" w:rsidR="00D40BC2" w:rsidRPr="008B0F72" w:rsidRDefault="00000000">
            <w:pPr>
              <w:rPr>
                <w:rFonts w:ascii="Times New Roman" w:eastAsia="Times New Roman" w:hAnsi="Times New Roman" w:cs="Times New Roman"/>
              </w:rPr>
            </w:pPr>
            <w:r w:rsidRPr="008B0F72">
              <w:rPr>
                <w:rFonts w:ascii="Times New Roman" w:eastAsia="Times New Roman" w:hAnsi="Times New Roman" w:cs="Times New Roman"/>
              </w:rPr>
              <w:t>Gave a presentation on a Black History Month initiative being done by TTC, followed by a question-and-answer period. TTC has commissioned artists to decorate buses with Afrocentric artwork, celebrating those who have contributed to Black History in Ontario in education, and politics. They would like to connect students to the initiative. Last year students were able to document their experience in the Afrocentric bus tour and share it with their school. This year they will be doing a subway stop tour, to create content to bring back to the school. TTC is providing large-size and pdf-size posters to distribute to schools. He would like our support.</w:t>
            </w:r>
          </w:p>
          <w:p w14:paraId="7CD74ACF" w14:textId="77777777" w:rsidR="00D40BC2" w:rsidRPr="008B0F72" w:rsidRDefault="00000000">
            <w:pPr>
              <w:rPr>
                <w:rFonts w:ascii="Times New Roman" w:eastAsia="Times New Roman" w:hAnsi="Times New Roman" w:cs="Times New Roman"/>
              </w:rPr>
            </w:pPr>
            <w:r w:rsidRPr="008B0F72">
              <w:rPr>
                <w:rFonts w:ascii="Times New Roman" w:eastAsia="Times New Roman" w:hAnsi="Times New Roman" w:cs="Times New Roman"/>
              </w:rPr>
              <w:t>1.</w:t>
            </w:r>
            <w:hyperlink r:id="rId10">
              <w:r w:rsidRPr="008B0F72">
                <w:rPr>
                  <w:rFonts w:ascii="Times New Roman" w:eastAsia="Times New Roman" w:hAnsi="Times New Roman" w:cs="Times New Roman"/>
                  <w:color w:val="0000FF"/>
                  <w:u w:val="single"/>
                </w:rPr>
                <w:t>https://www.ttc.ca/about-the-ttc/Making-TTC-a-Diverse-and-Inclusive-Organization/TTC-celebrating-Black-History-Month</w:t>
              </w:r>
            </w:hyperlink>
          </w:p>
          <w:p w14:paraId="6A5DD617" w14:textId="77777777" w:rsidR="00D40BC2" w:rsidRPr="008B0F72" w:rsidRDefault="00000000">
            <w:pPr>
              <w:rPr>
                <w:rFonts w:ascii="Times New Roman" w:eastAsia="Times New Roman" w:hAnsi="Times New Roman" w:cs="Times New Roman"/>
              </w:rPr>
            </w:pPr>
            <w:r w:rsidRPr="008B0F72">
              <w:rPr>
                <w:rFonts w:ascii="Times New Roman" w:eastAsia="Times New Roman" w:hAnsi="Times New Roman" w:cs="Times New Roman"/>
              </w:rPr>
              <w:t xml:space="preserve">2. </w:t>
            </w:r>
            <w:hyperlink r:id="rId11">
              <w:r w:rsidRPr="008B0F72">
                <w:rPr>
                  <w:rFonts w:ascii="Times New Roman" w:eastAsia="Times New Roman" w:hAnsi="Times New Roman" w:cs="Times New Roman"/>
                  <w:color w:val="0000FF"/>
                  <w:u w:val="single"/>
                </w:rPr>
                <w:t>https://www.ttc.ca/about-the-ttc/Making-TTC-a-Diverse-and-Inclusive-Organization/TTC-celebrating-Black-History-Month/MOVING-LEGACIES-Celebrating-Black-innovation-and-resistance-in-Ontario-Bus-Tours</w:t>
              </w:r>
            </w:hyperlink>
          </w:p>
        </w:tc>
        <w:tc>
          <w:tcPr>
            <w:tcW w:w="3299" w:type="dxa"/>
          </w:tcPr>
          <w:p w14:paraId="2CEB29F7"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1C7639E6" w14:textId="77777777">
        <w:trPr>
          <w:trHeight w:val="514"/>
        </w:trPr>
        <w:tc>
          <w:tcPr>
            <w:tcW w:w="4248" w:type="dxa"/>
            <w:gridSpan w:val="2"/>
          </w:tcPr>
          <w:p w14:paraId="5AD3D9C6"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Co-Chairs Update </w:t>
            </w:r>
          </w:p>
        </w:tc>
        <w:tc>
          <w:tcPr>
            <w:tcW w:w="6218" w:type="dxa"/>
          </w:tcPr>
          <w:p w14:paraId="0C56548E"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Sharon Beason</w:t>
            </w:r>
          </w:p>
          <w:p w14:paraId="66F673F8"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Tamil Heritage Month. </w:t>
            </w:r>
          </w:p>
          <w:p w14:paraId="17CBEDA1"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February </w:t>
            </w:r>
            <w:proofErr w:type="gramStart"/>
            <w:r w:rsidRPr="008B0F72">
              <w:rPr>
                <w:rFonts w:ascii="Times New Roman" w:eastAsia="Times New Roman" w:hAnsi="Times New Roman" w:cs="Times New Roman"/>
              </w:rPr>
              <w:t>is  Black</w:t>
            </w:r>
            <w:proofErr w:type="gramEnd"/>
            <w:r w:rsidRPr="008B0F72">
              <w:rPr>
                <w:rFonts w:ascii="Times New Roman" w:eastAsia="Times New Roman" w:hAnsi="Times New Roman" w:cs="Times New Roman"/>
              </w:rPr>
              <w:t xml:space="preserve"> History Month</w:t>
            </w:r>
          </w:p>
          <w:p w14:paraId="0567E89F"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Any information to highlight please pass on to include in the newsletter. </w:t>
            </w:r>
          </w:p>
          <w:p w14:paraId="7E53D8E6"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Trustee Hassan and Trustee Debbie King will be hosting math focus Ward meeting on Tuesday, February 13</w:t>
            </w:r>
            <w:r w:rsidRPr="008B0F72">
              <w:rPr>
                <w:rFonts w:ascii="Times New Roman" w:eastAsia="Times New Roman" w:hAnsi="Times New Roman" w:cs="Times New Roman"/>
                <w:vertAlign w:val="superscript"/>
              </w:rPr>
              <w:t>th</w:t>
            </w:r>
            <w:r w:rsidRPr="008B0F72">
              <w:rPr>
                <w:rFonts w:ascii="Times New Roman" w:eastAsia="Times New Roman" w:hAnsi="Times New Roman" w:cs="Times New Roman"/>
              </w:rPr>
              <w:t>. All are welcome to attend.</w:t>
            </w:r>
          </w:p>
          <w:p w14:paraId="71B4F825" w14:textId="77777777" w:rsidR="00D40BC2" w:rsidRPr="008B0F72" w:rsidRDefault="00D40BC2">
            <w:pPr>
              <w:spacing w:before="0" w:after="0" w:line="240" w:lineRule="auto"/>
              <w:ind w:firstLine="0"/>
              <w:rPr>
                <w:rFonts w:ascii="Times New Roman" w:eastAsia="Times New Roman" w:hAnsi="Times New Roman" w:cs="Times New Roman"/>
              </w:rPr>
            </w:pPr>
          </w:p>
        </w:tc>
        <w:tc>
          <w:tcPr>
            <w:tcW w:w="3299" w:type="dxa"/>
          </w:tcPr>
          <w:p w14:paraId="46A0A8BD"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0FB8A8A4" w14:textId="77777777">
        <w:trPr>
          <w:trHeight w:val="421"/>
        </w:trPr>
        <w:tc>
          <w:tcPr>
            <w:tcW w:w="4248" w:type="dxa"/>
            <w:gridSpan w:val="2"/>
          </w:tcPr>
          <w:p w14:paraId="7E97DADB"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Staff up-date</w:t>
            </w:r>
          </w:p>
        </w:tc>
        <w:tc>
          <w:tcPr>
            <w:tcW w:w="6218" w:type="dxa"/>
          </w:tcPr>
          <w:p w14:paraId="22B40D81"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Lorraine Linton </w:t>
            </w:r>
          </w:p>
          <w:p w14:paraId="7076D0C6" w14:textId="77777777" w:rsidR="00D40BC2" w:rsidRPr="008B0F72" w:rsidRDefault="00D40BC2">
            <w:pPr>
              <w:spacing w:before="0" w:after="0" w:line="240" w:lineRule="auto"/>
              <w:ind w:firstLine="0"/>
              <w:rPr>
                <w:rFonts w:ascii="Times New Roman" w:eastAsia="Times New Roman" w:hAnsi="Times New Roman" w:cs="Times New Roman"/>
              </w:rPr>
            </w:pPr>
          </w:p>
          <w:p w14:paraId="19341DA4"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BSACAC committee is encouraged to view Director, Colleen Russell-</w:t>
            </w:r>
            <w:proofErr w:type="gramStart"/>
            <w:r w:rsidRPr="008B0F72">
              <w:rPr>
                <w:rFonts w:ascii="Times New Roman" w:eastAsia="Times New Roman" w:hAnsi="Times New Roman" w:cs="Times New Roman"/>
              </w:rPr>
              <w:t>Rawlins</w:t>
            </w:r>
            <w:proofErr w:type="gramEnd"/>
            <w:r w:rsidRPr="008B0F72">
              <w:rPr>
                <w:rFonts w:ascii="Times New Roman" w:eastAsia="Times New Roman" w:hAnsi="Times New Roman" w:cs="Times New Roman"/>
              </w:rPr>
              <w:t xml:space="preserve"> video report.</w:t>
            </w:r>
          </w:p>
          <w:p w14:paraId="7F61CAA8"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 </w:t>
            </w:r>
            <w:hyperlink r:id="rId12">
              <w:r w:rsidRPr="008B0F72">
                <w:rPr>
                  <w:rFonts w:ascii="Times New Roman" w:eastAsia="Times New Roman" w:hAnsi="Times New Roman" w:cs="Times New Roman"/>
                  <w:color w:val="1155CC"/>
                  <w:u w:val="single"/>
                </w:rPr>
                <w:t>https://www.tdsb.on.ca/About-Us/Director-of-Education</w:t>
              </w:r>
            </w:hyperlink>
          </w:p>
          <w:p w14:paraId="65A88411" w14:textId="77777777" w:rsidR="00D40BC2" w:rsidRPr="008B0F72" w:rsidRDefault="00D40BC2">
            <w:pPr>
              <w:spacing w:before="0" w:after="0" w:line="240" w:lineRule="auto"/>
              <w:ind w:firstLine="0"/>
              <w:rPr>
                <w:rFonts w:ascii="Times New Roman" w:eastAsia="Times New Roman" w:hAnsi="Times New Roman" w:cs="Times New Roman"/>
              </w:rPr>
            </w:pPr>
          </w:p>
          <w:p w14:paraId="0CDF75E4"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Topics:</w:t>
            </w:r>
          </w:p>
          <w:p w14:paraId="73BA6D03" w14:textId="77777777" w:rsidR="00D40BC2" w:rsidRPr="008B0F72" w:rsidRDefault="00000000">
            <w:pPr>
              <w:numPr>
                <w:ilvl w:val="0"/>
                <w:numId w:val="1"/>
              </w:numPr>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rPr>
              <w:t>January secondary school will be preparing for exams and culminating.</w:t>
            </w:r>
          </w:p>
          <w:p w14:paraId="51F50D57" w14:textId="77777777" w:rsidR="00D40BC2" w:rsidRPr="008B0F72" w:rsidRDefault="00000000">
            <w:pPr>
              <w:numPr>
                <w:ilvl w:val="0"/>
                <w:numId w:val="1"/>
              </w:numPr>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rPr>
              <w:t>Semester 2 begins in February.</w:t>
            </w:r>
          </w:p>
          <w:p w14:paraId="410DA92F" w14:textId="77777777" w:rsidR="00D40BC2" w:rsidRPr="008B0F72" w:rsidRDefault="00000000">
            <w:pPr>
              <w:numPr>
                <w:ilvl w:val="0"/>
                <w:numId w:val="1"/>
              </w:numPr>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rPr>
              <w:t>Continuing working on past motions regarding funding and historical motions to report back to the committee.</w:t>
            </w:r>
          </w:p>
          <w:p w14:paraId="44203D1A" w14:textId="77777777" w:rsidR="00D40BC2" w:rsidRPr="008B0F72" w:rsidRDefault="00000000">
            <w:pPr>
              <w:numPr>
                <w:ilvl w:val="0"/>
                <w:numId w:val="1"/>
              </w:numPr>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rPr>
              <w:t xml:space="preserve">Encouraged the committee to attend the Governance Policy Committee Meetings (GPC).  </w:t>
            </w:r>
          </w:p>
          <w:p w14:paraId="23D4DDCC" w14:textId="77777777" w:rsidR="00D40BC2" w:rsidRPr="008B0F72" w:rsidRDefault="00000000">
            <w:pPr>
              <w:spacing w:before="0" w:after="0" w:line="240" w:lineRule="auto"/>
              <w:ind w:left="735" w:firstLine="0"/>
              <w:rPr>
                <w:rFonts w:ascii="Times New Roman" w:eastAsia="Times New Roman" w:hAnsi="Times New Roman" w:cs="Times New Roman"/>
              </w:rPr>
            </w:pPr>
            <w:hyperlink r:id="rId13">
              <w:r w:rsidRPr="008B0F72">
                <w:rPr>
                  <w:rFonts w:ascii="Times New Roman" w:eastAsia="Times New Roman" w:hAnsi="Times New Roman" w:cs="Times New Roman"/>
                  <w:color w:val="0000FF"/>
                  <w:u w:val="single"/>
                </w:rPr>
                <w:t>https://www.tdsb.on.ca/Leadership/Boardroom/Live-                    Webcast-of-Meetings</w:t>
              </w:r>
            </w:hyperlink>
            <w:r w:rsidRPr="008B0F72">
              <w:rPr>
                <w:rFonts w:ascii="Times New Roman" w:eastAsia="Times New Roman" w:hAnsi="Times New Roman" w:cs="Times New Roman"/>
              </w:rPr>
              <w:t xml:space="preserve"> </w:t>
            </w:r>
          </w:p>
          <w:p w14:paraId="384D9C4C" w14:textId="77777777" w:rsidR="00D40BC2" w:rsidRPr="008B0F72" w:rsidRDefault="00D40BC2">
            <w:pPr>
              <w:spacing w:before="0" w:after="0" w:line="240" w:lineRule="auto"/>
              <w:ind w:left="735" w:firstLine="0"/>
              <w:rPr>
                <w:rFonts w:ascii="Times New Roman" w:eastAsia="Times New Roman" w:hAnsi="Times New Roman" w:cs="Times New Roman"/>
              </w:rPr>
            </w:pPr>
          </w:p>
          <w:p w14:paraId="1471EA80" w14:textId="77777777" w:rsidR="00D40BC2" w:rsidRPr="008B0F72" w:rsidRDefault="00000000">
            <w:pPr>
              <w:spacing w:before="0" w:after="0" w:line="240" w:lineRule="auto"/>
              <w:ind w:firstLine="0"/>
              <w:rPr>
                <w:rFonts w:ascii="Times New Roman" w:eastAsia="Times New Roman" w:hAnsi="Times New Roman" w:cs="Times New Roman"/>
                <w:color w:val="FFFFFF"/>
              </w:rPr>
            </w:pPr>
            <w:r w:rsidRPr="008B0F72">
              <w:rPr>
                <w:rFonts w:ascii="Times New Roman" w:eastAsia="Times New Roman" w:hAnsi="Times New Roman" w:cs="Times New Roman"/>
              </w:rPr>
              <w:t>A reminder that below is a list of the recent and upcoming reports Trustee Debbie King presented on December 4</w:t>
            </w:r>
            <w:r w:rsidRPr="008B0F72">
              <w:rPr>
                <w:rFonts w:ascii="Times New Roman" w:eastAsia="Times New Roman" w:hAnsi="Times New Roman" w:cs="Times New Roman"/>
                <w:vertAlign w:val="superscript"/>
              </w:rPr>
              <w:t>th</w:t>
            </w:r>
            <w:r w:rsidRPr="008B0F72">
              <w:rPr>
                <w:rFonts w:ascii="Times New Roman" w:eastAsia="Times New Roman" w:hAnsi="Times New Roman" w:cs="Times New Roman"/>
              </w:rPr>
              <w:t>, 2023.</w:t>
            </w:r>
            <w:r w:rsidRPr="008B0F72">
              <w:rPr>
                <w:rFonts w:ascii="Times New Roman" w:eastAsia="Times New Roman" w:hAnsi="Times New Roman" w:cs="Times New Roman"/>
                <w:color w:val="FFFFFF"/>
              </w:rPr>
              <w:t xml:space="preserve"> &amp; Upcoming Reports</w:t>
            </w:r>
          </w:p>
          <w:p w14:paraId="713DF0A3" w14:textId="77777777" w:rsidR="00D40BC2" w:rsidRPr="008B0F72" w:rsidRDefault="00000000">
            <w:pPr>
              <w:spacing w:before="0" w:after="0" w:line="240" w:lineRule="auto"/>
              <w:ind w:firstLine="452"/>
              <w:rPr>
                <w:rFonts w:ascii="Times New Roman" w:eastAsia="Times New Roman" w:hAnsi="Times New Roman" w:cs="Times New Roman"/>
                <w:color w:val="1F1F1F"/>
              </w:rPr>
            </w:pPr>
            <w:r w:rsidRPr="008B0F72">
              <w:rPr>
                <w:rFonts w:ascii="Times New Roman" w:eastAsia="Times New Roman" w:hAnsi="Times New Roman" w:cs="Times New Roman"/>
                <w:color w:val="737373"/>
              </w:rPr>
              <w:t xml:space="preserve">● </w:t>
            </w:r>
            <w:r w:rsidRPr="008B0F72">
              <w:rPr>
                <w:rFonts w:ascii="Times New Roman" w:eastAsia="Times New Roman" w:hAnsi="Times New Roman" w:cs="Times New Roman"/>
                <w:color w:val="1F1F1F"/>
              </w:rPr>
              <w:t xml:space="preserve">Supporting Newcomer/Refugee Status Update (Oct   </w:t>
            </w:r>
          </w:p>
          <w:p w14:paraId="704589A2" w14:textId="77777777" w:rsidR="00D40BC2" w:rsidRPr="008B0F72" w:rsidRDefault="00000000">
            <w:pPr>
              <w:spacing w:before="0" w:after="0" w:line="240" w:lineRule="auto"/>
              <w:ind w:firstLine="452"/>
              <w:rPr>
                <w:rFonts w:ascii="Times New Roman" w:eastAsia="Times New Roman" w:hAnsi="Times New Roman" w:cs="Times New Roman"/>
                <w:color w:val="1F1F1F"/>
              </w:rPr>
            </w:pPr>
            <w:r w:rsidRPr="008B0F72">
              <w:rPr>
                <w:rFonts w:ascii="Times New Roman" w:eastAsia="Times New Roman" w:hAnsi="Times New Roman" w:cs="Times New Roman"/>
                <w:color w:val="1F1F1F"/>
              </w:rPr>
              <w:t xml:space="preserve">   PSSC)</w:t>
            </w:r>
          </w:p>
          <w:p w14:paraId="36BE05C3" w14:textId="77777777" w:rsidR="00D40BC2" w:rsidRPr="008B0F72" w:rsidRDefault="00000000">
            <w:pPr>
              <w:spacing w:before="0" w:after="0" w:line="240" w:lineRule="auto"/>
              <w:ind w:firstLine="452"/>
              <w:rPr>
                <w:rFonts w:ascii="Times New Roman" w:eastAsia="Times New Roman" w:hAnsi="Times New Roman" w:cs="Times New Roman"/>
              </w:rPr>
            </w:pPr>
            <w:r w:rsidRPr="008B0F72">
              <w:rPr>
                <w:rFonts w:ascii="Times New Roman" w:eastAsia="Times New Roman" w:hAnsi="Times New Roman" w:cs="Times New Roman"/>
              </w:rPr>
              <w:t>● Student Census 2023(Nov PPC)</w:t>
            </w:r>
          </w:p>
          <w:p w14:paraId="32EFD1B2" w14:textId="77777777" w:rsidR="00D40BC2" w:rsidRPr="008B0F72" w:rsidRDefault="00000000">
            <w:pPr>
              <w:spacing w:before="0" w:after="0" w:line="240" w:lineRule="auto"/>
              <w:ind w:firstLine="452"/>
              <w:rPr>
                <w:rFonts w:ascii="Times New Roman" w:eastAsia="Times New Roman" w:hAnsi="Times New Roman" w:cs="Times New Roman"/>
              </w:rPr>
            </w:pPr>
            <w:r w:rsidRPr="008B0F72">
              <w:rPr>
                <w:rFonts w:ascii="Times New Roman" w:eastAsia="Times New Roman" w:hAnsi="Times New Roman" w:cs="Times New Roman"/>
              </w:rPr>
              <w:t>● Climate Action Strategy (Nov PPC)</w:t>
            </w:r>
          </w:p>
          <w:p w14:paraId="354C7AEC" w14:textId="77777777" w:rsidR="00D40BC2" w:rsidRPr="008B0F72" w:rsidRDefault="00000000">
            <w:pPr>
              <w:spacing w:before="0" w:after="0" w:line="240" w:lineRule="auto"/>
              <w:ind w:firstLine="452"/>
              <w:rPr>
                <w:rFonts w:ascii="Times New Roman" w:eastAsia="Times New Roman" w:hAnsi="Times New Roman" w:cs="Times New Roman"/>
              </w:rPr>
            </w:pPr>
            <w:r w:rsidRPr="008B0F72">
              <w:rPr>
                <w:rFonts w:ascii="Times New Roman" w:eastAsia="Times New Roman" w:hAnsi="Times New Roman" w:cs="Times New Roman"/>
              </w:rPr>
              <w:t>● Math Achievement Strategy (Nov</w:t>
            </w:r>
          </w:p>
          <w:p w14:paraId="521480BB"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           PPC)</w:t>
            </w:r>
          </w:p>
          <w:p w14:paraId="779B6D55" w14:textId="77777777" w:rsidR="00D40BC2" w:rsidRPr="008B0F72" w:rsidRDefault="00000000">
            <w:pPr>
              <w:spacing w:before="0" w:after="0" w:line="240" w:lineRule="auto"/>
              <w:ind w:firstLine="452"/>
              <w:rPr>
                <w:rFonts w:ascii="Times New Roman" w:eastAsia="Times New Roman" w:hAnsi="Times New Roman" w:cs="Times New Roman"/>
              </w:rPr>
            </w:pPr>
            <w:r w:rsidRPr="008B0F72">
              <w:rPr>
                <w:rFonts w:ascii="Times New Roman" w:eastAsia="Times New Roman" w:hAnsi="Times New Roman" w:cs="Times New Roman"/>
              </w:rPr>
              <w:t>● P029, Employment Equity Policy</w:t>
            </w:r>
          </w:p>
          <w:p w14:paraId="20BE4932" w14:textId="77777777" w:rsidR="00D40BC2" w:rsidRPr="008B0F72" w:rsidRDefault="00000000">
            <w:pPr>
              <w:numPr>
                <w:ilvl w:val="0"/>
                <w:numId w:val="3"/>
              </w:numPr>
              <w:pBdr>
                <w:top w:val="nil"/>
                <w:left w:val="nil"/>
                <w:bottom w:val="nil"/>
                <w:right w:val="nil"/>
                <w:between w:val="nil"/>
              </w:pBdr>
              <w:spacing w:before="0" w:after="0" w:line="240" w:lineRule="auto"/>
              <w:ind w:hanging="268"/>
              <w:rPr>
                <w:rFonts w:ascii="Times New Roman" w:eastAsia="Times New Roman" w:hAnsi="Times New Roman" w:cs="Times New Roman"/>
              </w:rPr>
            </w:pPr>
            <w:r w:rsidRPr="008B0F72">
              <w:rPr>
                <w:rFonts w:ascii="Times New Roman" w:eastAsia="Times New Roman" w:hAnsi="Times New Roman" w:cs="Times New Roman"/>
              </w:rPr>
              <w:t>Review and Staff Census Report (Consolidated report) (Jan GPC)</w:t>
            </w:r>
          </w:p>
          <w:p w14:paraId="3F0ACB9F" w14:textId="77777777" w:rsidR="00D40BC2" w:rsidRPr="008B0F72" w:rsidRDefault="00000000">
            <w:pPr>
              <w:spacing w:before="0" w:after="0" w:line="240" w:lineRule="auto"/>
              <w:ind w:firstLine="452"/>
              <w:rPr>
                <w:rFonts w:ascii="Times New Roman" w:eastAsia="Times New Roman" w:hAnsi="Times New Roman" w:cs="Times New Roman"/>
                <w:color w:val="1F1F1F"/>
              </w:rPr>
            </w:pPr>
            <w:r w:rsidRPr="008B0F72">
              <w:rPr>
                <w:rFonts w:ascii="Times New Roman" w:eastAsia="Times New Roman" w:hAnsi="Times New Roman" w:cs="Times New Roman"/>
              </w:rPr>
              <w:t>● Equity - Combatting Hate (RBH</w:t>
            </w:r>
            <w:r w:rsidRPr="008B0F72">
              <w:rPr>
                <w:rFonts w:ascii="Times New Roman" w:eastAsia="Times New Roman" w:hAnsi="Times New Roman" w:cs="Times New Roman"/>
                <w:color w:val="1F1F1F"/>
              </w:rPr>
              <w:t xml:space="preserve"> data) Update (Jan   </w:t>
            </w:r>
          </w:p>
          <w:p w14:paraId="1C325F0B" w14:textId="77777777" w:rsidR="00D40BC2" w:rsidRPr="008B0F72" w:rsidRDefault="00000000">
            <w:pPr>
              <w:spacing w:before="0" w:after="0" w:line="240" w:lineRule="auto"/>
              <w:ind w:firstLine="452"/>
              <w:rPr>
                <w:rFonts w:ascii="Times New Roman" w:eastAsia="Times New Roman" w:hAnsi="Times New Roman" w:cs="Times New Roman"/>
                <w:color w:val="1F1F1F"/>
              </w:rPr>
            </w:pPr>
            <w:r w:rsidRPr="008B0F72">
              <w:rPr>
                <w:rFonts w:ascii="Times New Roman" w:eastAsia="Times New Roman" w:hAnsi="Times New Roman" w:cs="Times New Roman"/>
                <w:color w:val="1F1F1F"/>
              </w:rPr>
              <w:t xml:space="preserve">    PSSC)</w:t>
            </w:r>
          </w:p>
          <w:p w14:paraId="5374D906" w14:textId="77777777" w:rsidR="00D40BC2" w:rsidRPr="008B0F72" w:rsidRDefault="00000000">
            <w:pPr>
              <w:numPr>
                <w:ilvl w:val="0"/>
                <w:numId w:val="2"/>
              </w:numPr>
              <w:pBdr>
                <w:top w:val="nil"/>
                <w:left w:val="nil"/>
                <w:bottom w:val="nil"/>
                <w:right w:val="nil"/>
                <w:between w:val="nil"/>
              </w:pBdr>
              <w:spacing w:before="0" w:after="0" w:line="240" w:lineRule="auto"/>
              <w:ind w:hanging="268"/>
              <w:rPr>
                <w:rFonts w:ascii="Times New Roman" w:eastAsia="Times New Roman" w:hAnsi="Times New Roman" w:cs="Times New Roman"/>
                <w:color w:val="000000"/>
              </w:rPr>
            </w:pPr>
            <w:r w:rsidRPr="008B0F72">
              <w:rPr>
                <w:rFonts w:ascii="Times New Roman" w:eastAsia="Times New Roman" w:hAnsi="Times New Roman" w:cs="Times New Roman"/>
                <w:color w:val="1F1F1F"/>
              </w:rPr>
              <w:t>Supporting Newcomer/Refugee</w:t>
            </w:r>
          </w:p>
          <w:p w14:paraId="44B6A594" w14:textId="77777777" w:rsidR="00D40BC2" w:rsidRPr="008B0F72" w:rsidRDefault="00000000">
            <w:pPr>
              <w:pBdr>
                <w:top w:val="nil"/>
                <w:left w:val="nil"/>
                <w:bottom w:val="nil"/>
                <w:right w:val="nil"/>
                <w:between w:val="nil"/>
              </w:pBdr>
              <w:spacing w:before="0" w:after="0" w:line="240" w:lineRule="auto"/>
              <w:ind w:left="720" w:firstLine="0"/>
              <w:rPr>
                <w:rFonts w:ascii="Times New Roman" w:eastAsia="Times New Roman" w:hAnsi="Times New Roman" w:cs="Times New Roman"/>
                <w:color w:val="000000"/>
              </w:rPr>
            </w:pPr>
            <w:r w:rsidRPr="008B0F72">
              <w:rPr>
                <w:rFonts w:ascii="Times New Roman" w:eastAsia="Times New Roman" w:hAnsi="Times New Roman" w:cs="Times New Roman"/>
                <w:color w:val="000000"/>
              </w:rPr>
              <w:t>Followed by a question-and-answer period.</w:t>
            </w:r>
          </w:p>
        </w:tc>
        <w:tc>
          <w:tcPr>
            <w:tcW w:w="3299" w:type="dxa"/>
          </w:tcPr>
          <w:p w14:paraId="2DFAF5E9"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70EF50D2" w14:textId="77777777">
        <w:trPr>
          <w:trHeight w:val="1860"/>
        </w:trPr>
        <w:tc>
          <w:tcPr>
            <w:tcW w:w="4248" w:type="dxa"/>
            <w:gridSpan w:val="2"/>
          </w:tcPr>
          <w:p w14:paraId="3A2A4983"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lastRenderedPageBreak/>
              <w:t xml:space="preserve">Centre of Excellence for Black Student Achievement </w:t>
            </w:r>
          </w:p>
        </w:tc>
        <w:tc>
          <w:tcPr>
            <w:tcW w:w="6218" w:type="dxa"/>
          </w:tcPr>
          <w:p w14:paraId="0352E755"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Jeffrey Caton presented an update to the committee on the upcoming events taking place at the Center of Excellence.</w:t>
            </w:r>
          </w:p>
          <w:p w14:paraId="1E8158F6"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object w:dxaOrig="1512" w:dyaOrig="984" w14:anchorId="72363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DC" ShapeID="_x0000_i1025" DrawAspect="Icon" ObjectID="_1768734981" r:id="rId15"/>
              </w:object>
            </w:r>
          </w:p>
        </w:tc>
        <w:tc>
          <w:tcPr>
            <w:tcW w:w="3299" w:type="dxa"/>
          </w:tcPr>
          <w:p w14:paraId="633E87DF"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66680B45" w14:textId="77777777">
        <w:trPr>
          <w:trHeight w:val="405"/>
        </w:trPr>
        <w:tc>
          <w:tcPr>
            <w:tcW w:w="4248" w:type="dxa"/>
            <w:gridSpan w:val="2"/>
          </w:tcPr>
          <w:p w14:paraId="27FC8E30"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Other Business</w:t>
            </w:r>
          </w:p>
        </w:tc>
        <w:tc>
          <w:tcPr>
            <w:tcW w:w="6218" w:type="dxa"/>
          </w:tcPr>
          <w:p w14:paraId="1EE791B2" w14:textId="77777777" w:rsidR="00D40BC2" w:rsidRPr="008B0F72" w:rsidRDefault="00000000">
            <w:pPr>
              <w:numPr>
                <w:ilvl w:val="0"/>
                <w:numId w:val="2"/>
              </w:numPr>
              <w:pBdr>
                <w:top w:val="nil"/>
                <w:left w:val="nil"/>
                <w:bottom w:val="nil"/>
                <w:right w:val="nil"/>
                <w:between w:val="nil"/>
              </w:pBdr>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rPr>
              <w:t>The committee</w:t>
            </w:r>
            <w:r w:rsidRPr="008B0F72">
              <w:rPr>
                <w:rFonts w:ascii="Times New Roman" w:eastAsia="Times New Roman" w:hAnsi="Times New Roman" w:cs="Times New Roman"/>
                <w:color w:val="000000"/>
              </w:rPr>
              <w:t xml:space="preserve"> would like a status update regarding outstanding motions.</w:t>
            </w:r>
          </w:p>
          <w:p w14:paraId="34CD0D5E" w14:textId="77777777" w:rsidR="00D40BC2" w:rsidRPr="008B0F72" w:rsidRDefault="00000000">
            <w:pPr>
              <w:numPr>
                <w:ilvl w:val="0"/>
                <w:numId w:val="2"/>
              </w:numPr>
              <w:pBdr>
                <w:top w:val="nil"/>
                <w:left w:val="nil"/>
                <w:bottom w:val="nil"/>
                <w:right w:val="nil"/>
                <w:between w:val="nil"/>
              </w:pBdr>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color w:val="000000"/>
              </w:rPr>
              <w:t>Update regarding mediation. What was the outcome regarding the complaints?</w:t>
            </w:r>
          </w:p>
          <w:p w14:paraId="39868F5D" w14:textId="77777777" w:rsidR="00D40BC2" w:rsidRPr="008B0F72" w:rsidRDefault="00000000">
            <w:pPr>
              <w:numPr>
                <w:ilvl w:val="0"/>
                <w:numId w:val="2"/>
              </w:numPr>
              <w:pBdr>
                <w:top w:val="nil"/>
                <w:left w:val="nil"/>
                <w:bottom w:val="nil"/>
                <w:right w:val="nil"/>
                <w:between w:val="nil"/>
              </w:pBdr>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color w:val="000000"/>
              </w:rPr>
              <w:t xml:space="preserve">Where </w:t>
            </w:r>
            <w:r w:rsidRPr="008B0F72">
              <w:rPr>
                <w:rFonts w:ascii="Times New Roman" w:eastAsia="Times New Roman" w:hAnsi="Times New Roman" w:cs="Times New Roman"/>
              </w:rPr>
              <w:t>do</w:t>
            </w:r>
            <w:r w:rsidRPr="008B0F72">
              <w:rPr>
                <w:rFonts w:ascii="Times New Roman" w:eastAsia="Times New Roman" w:hAnsi="Times New Roman" w:cs="Times New Roman"/>
                <w:color w:val="000000"/>
              </w:rPr>
              <w:t xml:space="preserve"> new members find historical information</w:t>
            </w:r>
            <w:r w:rsidRPr="008B0F72">
              <w:rPr>
                <w:rFonts w:ascii="Times New Roman" w:eastAsia="Times New Roman" w:hAnsi="Times New Roman" w:cs="Times New Roman"/>
              </w:rPr>
              <w:t>?</w:t>
            </w:r>
          </w:p>
          <w:p w14:paraId="7A36AFCF" w14:textId="77777777" w:rsidR="00D40BC2" w:rsidRPr="008B0F72" w:rsidRDefault="00000000">
            <w:pPr>
              <w:numPr>
                <w:ilvl w:val="0"/>
                <w:numId w:val="2"/>
              </w:numPr>
              <w:pBdr>
                <w:top w:val="nil"/>
                <w:left w:val="nil"/>
                <w:bottom w:val="nil"/>
                <w:right w:val="nil"/>
                <w:between w:val="nil"/>
              </w:pBdr>
              <w:spacing w:before="0" w:after="0" w:line="240" w:lineRule="auto"/>
              <w:rPr>
                <w:rFonts w:ascii="Times New Roman" w:eastAsia="Times New Roman" w:hAnsi="Times New Roman" w:cs="Times New Roman"/>
              </w:rPr>
            </w:pPr>
            <w:r w:rsidRPr="008B0F72">
              <w:rPr>
                <w:rFonts w:ascii="Times New Roman" w:eastAsia="Times New Roman" w:hAnsi="Times New Roman" w:cs="Times New Roman"/>
                <w:color w:val="000000"/>
              </w:rPr>
              <w:t xml:space="preserve">Would like </w:t>
            </w:r>
            <w:r w:rsidRPr="008B0F72">
              <w:rPr>
                <w:rFonts w:ascii="Times New Roman" w:eastAsia="Times New Roman" w:hAnsi="Times New Roman" w:cs="Times New Roman"/>
              </w:rPr>
              <w:t>representatives</w:t>
            </w:r>
            <w:r w:rsidRPr="008B0F72">
              <w:rPr>
                <w:rFonts w:ascii="Times New Roman" w:eastAsia="Times New Roman" w:hAnsi="Times New Roman" w:cs="Times New Roman"/>
                <w:color w:val="000000"/>
              </w:rPr>
              <w:t xml:space="preserve"> to attend meetings that would be of interest to </w:t>
            </w:r>
            <w:r w:rsidRPr="008B0F72">
              <w:rPr>
                <w:rFonts w:ascii="Times New Roman" w:eastAsia="Times New Roman" w:hAnsi="Times New Roman" w:cs="Times New Roman"/>
              </w:rPr>
              <w:t xml:space="preserve">the </w:t>
            </w:r>
            <w:r w:rsidRPr="008B0F72">
              <w:rPr>
                <w:rFonts w:ascii="Times New Roman" w:eastAsia="Times New Roman" w:hAnsi="Times New Roman" w:cs="Times New Roman"/>
                <w:color w:val="000000"/>
              </w:rPr>
              <w:t>BSACAC community.</w:t>
            </w:r>
          </w:p>
        </w:tc>
        <w:tc>
          <w:tcPr>
            <w:tcW w:w="3299" w:type="dxa"/>
          </w:tcPr>
          <w:p w14:paraId="1F038DEA"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6351F0D3" w14:textId="77777777">
        <w:tc>
          <w:tcPr>
            <w:tcW w:w="4248" w:type="dxa"/>
            <w:gridSpan w:val="2"/>
          </w:tcPr>
          <w:p w14:paraId="408537EC"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Adjournment</w:t>
            </w:r>
          </w:p>
        </w:tc>
        <w:tc>
          <w:tcPr>
            <w:tcW w:w="6218" w:type="dxa"/>
          </w:tcPr>
          <w:p w14:paraId="51BF3B1D"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 xml:space="preserve"> </w:t>
            </w:r>
          </w:p>
        </w:tc>
        <w:tc>
          <w:tcPr>
            <w:tcW w:w="3299" w:type="dxa"/>
          </w:tcPr>
          <w:p w14:paraId="304BB455" w14:textId="77777777" w:rsidR="00D40BC2" w:rsidRPr="008B0F72" w:rsidRDefault="00D40BC2">
            <w:pPr>
              <w:spacing w:before="0" w:after="0" w:line="240" w:lineRule="auto"/>
              <w:ind w:firstLine="0"/>
              <w:rPr>
                <w:rFonts w:ascii="Times New Roman" w:eastAsia="Times New Roman" w:hAnsi="Times New Roman" w:cs="Times New Roman"/>
              </w:rPr>
            </w:pPr>
          </w:p>
        </w:tc>
      </w:tr>
      <w:tr w:rsidR="00D40BC2" w:rsidRPr="008B0F72" w14:paraId="3A32FA36" w14:textId="77777777">
        <w:tc>
          <w:tcPr>
            <w:tcW w:w="4248" w:type="dxa"/>
            <w:gridSpan w:val="2"/>
          </w:tcPr>
          <w:p w14:paraId="5990C796"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Next Meeting Date</w:t>
            </w:r>
          </w:p>
        </w:tc>
        <w:tc>
          <w:tcPr>
            <w:tcW w:w="6218" w:type="dxa"/>
          </w:tcPr>
          <w:p w14:paraId="2245A5C7" w14:textId="77777777" w:rsidR="00D40BC2" w:rsidRPr="008B0F72" w:rsidRDefault="00000000">
            <w:pPr>
              <w:spacing w:before="0" w:after="0" w:line="240" w:lineRule="auto"/>
              <w:ind w:firstLine="0"/>
              <w:rPr>
                <w:rFonts w:ascii="Times New Roman" w:eastAsia="Times New Roman" w:hAnsi="Times New Roman" w:cs="Times New Roman"/>
              </w:rPr>
            </w:pPr>
            <w:r w:rsidRPr="008B0F72">
              <w:rPr>
                <w:rFonts w:ascii="Times New Roman" w:eastAsia="Times New Roman" w:hAnsi="Times New Roman" w:cs="Times New Roman"/>
              </w:rPr>
              <w:t>February 8th, 2024 @ 5:30 P.M-7:30 P.M</w:t>
            </w:r>
          </w:p>
        </w:tc>
        <w:tc>
          <w:tcPr>
            <w:tcW w:w="3299" w:type="dxa"/>
          </w:tcPr>
          <w:p w14:paraId="64F5866D" w14:textId="77777777" w:rsidR="00D40BC2" w:rsidRPr="008B0F72" w:rsidRDefault="00D40BC2">
            <w:pPr>
              <w:spacing w:before="0" w:after="0" w:line="240" w:lineRule="auto"/>
              <w:ind w:firstLine="0"/>
              <w:rPr>
                <w:rFonts w:ascii="Times New Roman" w:eastAsia="Times New Roman" w:hAnsi="Times New Roman" w:cs="Times New Roman"/>
              </w:rPr>
            </w:pPr>
          </w:p>
        </w:tc>
      </w:tr>
    </w:tbl>
    <w:p w14:paraId="50B5B1B3" w14:textId="77777777" w:rsidR="00D40BC2" w:rsidRPr="008B0F72" w:rsidRDefault="00D40BC2">
      <w:pPr>
        <w:rPr>
          <w:rFonts w:ascii="Times New Roman" w:eastAsia="Times New Roman" w:hAnsi="Times New Roman" w:cs="Times New Roman"/>
        </w:rPr>
      </w:pPr>
    </w:p>
    <w:sectPr w:rsidR="00D40BC2" w:rsidRPr="008B0F72">
      <w:headerReference w:type="even" r:id="rId16"/>
      <w:headerReference w:type="default" r:id="rId17"/>
      <w:footerReference w:type="even" r:id="rId18"/>
      <w:footerReference w:type="default" r:id="rId19"/>
      <w:headerReference w:type="first" r:id="rId20"/>
      <w:footerReference w:type="first" r:id="rId21"/>
      <w:pgSz w:w="15840" w:h="12240" w:orient="landscape"/>
      <w:pgMar w:top="284" w:right="1418" w:bottom="28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D24E" w14:textId="77777777" w:rsidR="002C2CD0" w:rsidRDefault="002C2CD0">
      <w:pPr>
        <w:spacing w:before="0" w:after="0" w:line="240" w:lineRule="auto"/>
      </w:pPr>
      <w:r>
        <w:separator/>
      </w:r>
    </w:p>
  </w:endnote>
  <w:endnote w:type="continuationSeparator" w:id="0">
    <w:p w14:paraId="02FC8CD6" w14:textId="77777777" w:rsidR="002C2CD0" w:rsidRDefault="002C2C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C256" w14:textId="77777777" w:rsidR="00D40BC2" w:rsidRDefault="00D40BC2">
    <w:pPr>
      <w:pBdr>
        <w:top w:val="nil"/>
        <w:left w:val="nil"/>
        <w:bottom w:val="nil"/>
        <w:right w:val="nil"/>
        <w:between w:val="nil"/>
      </w:pBdr>
      <w:spacing w:before="0"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6485" w14:textId="77777777" w:rsidR="00D40BC2" w:rsidRDefault="00000000">
    <w:pPr>
      <w:pBdr>
        <w:top w:val="nil"/>
        <w:left w:val="nil"/>
        <w:bottom w:val="nil"/>
        <w:right w:val="nil"/>
        <w:between w:val="nil"/>
      </w:pBdr>
      <w:spacing w:before="0" w:after="0" w:line="240" w:lineRule="auto"/>
      <w:ind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644F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644F4">
      <w:rPr>
        <w:b/>
        <w:noProof/>
        <w:color w:val="000000"/>
      </w:rPr>
      <w:t>2</w:t>
    </w:r>
    <w:r>
      <w:rPr>
        <w:b/>
        <w:color w:val="000000"/>
      </w:rPr>
      <w:fldChar w:fldCharType="end"/>
    </w:r>
  </w:p>
  <w:p w14:paraId="603D2F69" w14:textId="77777777" w:rsidR="00D40BC2" w:rsidRDefault="00D40BC2">
    <w:pPr>
      <w:pBdr>
        <w:top w:val="nil"/>
        <w:left w:val="nil"/>
        <w:bottom w:val="nil"/>
        <w:right w:val="nil"/>
        <w:between w:val="nil"/>
      </w:pBdr>
      <w:spacing w:before="0" w:after="0"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9930" w14:textId="77777777" w:rsidR="00D40BC2" w:rsidRDefault="00D40BC2">
    <w:pPr>
      <w:pBdr>
        <w:top w:val="nil"/>
        <w:left w:val="nil"/>
        <w:bottom w:val="nil"/>
        <w:right w:val="nil"/>
        <w:between w:val="nil"/>
      </w:pBdr>
      <w:spacing w:before="0"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650D" w14:textId="77777777" w:rsidR="002C2CD0" w:rsidRDefault="002C2CD0">
      <w:pPr>
        <w:spacing w:before="0" w:after="0" w:line="240" w:lineRule="auto"/>
      </w:pPr>
      <w:r>
        <w:separator/>
      </w:r>
    </w:p>
  </w:footnote>
  <w:footnote w:type="continuationSeparator" w:id="0">
    <w:p w14:paraId="40124E86" w14:textId="77777777" w:rsidR="002C2CD0" w:rsidRDefault="002C2C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3393" w14:textId="77777777" w:rsidR="00D40BC2" w:rsidRDefault="00D40BC2">
    <w:pPr>
      <w:pBdr>
        <w:top w:val="nil"/>
        <w:left w:val="nil"/>
        <w:bottom w:val="nil"/>
        <w:right w:val="nil"/>
        <w:between w:val="nil"/>
      </w:pBdr>
      <w:spacing w:before="0"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5B67" w14:textId="77777777" w:rsidR="00D40BC2" w:rsidRDefault="00D40BC2">
    <w:pPr>
      <w:pBdr>
        <w:top w:val="nil"/>
        <w:left w:val="nil"/>
        <w:bottom w:val="nil"/>
        <w:right w:val="nil"/>
        <w:between w:val="nil"/>
      </w:pBdr>
      <w:spacing w:before="0" w:after="0" w:line="240" w:lineRule="auto"/>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7E2F" w14:textId="77777777" w:rsidR="00D40BC2" w:rsidRDefault="00D40BC2">
    <w:pPr>
      <w:pBdr>
        <w:top w:val="nil"/>
        <w:left w:val="nil"/>
        <w:bottom w:val="nil"/>
        <w:right w:val="nil"/>
        <w:between w:val="nil"/>
      </w:pBdr>
      <w:spacing w:before="0"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72E9D"/>
    <w:multiLevelType w:val="multilevel"/>
    <w:tmpl w:val="E7CAB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266E37"/>
    <w:multiLevelType w:val="multilevel"/>
    <w:tmpl w:val="01020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DD743F"/>
    <w:multiLevelType w:val="multilevel"/>
    <w:tmpl w:val="E9DE8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58284">
    <w:abstractNumId w:val="1"/>
  </w:num>
  <w:num w:numId="2" w16cid:durableId="402139002">
    <w:abstractNumId w:val="0"/>
  </w:num>
  <w:num w:numId="3" w16cid:durableId="921452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C2"/>
    <w:rsid w:val="00173017"/>
    <w:rsid w:val="002C2CD0"/>
    <w:rsid w:val="007644F4"/>
    <w:rsid w:val="008B0F72"/>
    <w:rsid w:val="00D4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19E0"/>
  <w15:docId w15:val="{AA3A15F9-A9AF-4BEA-ACF9-AED364F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US" w:bidi="ar-SA"/>
      </w:rPr>
    </w:rPrDefault>
    <w:pPrDefault>
      <w:pPr>
        <w:spacing w:before="120" w:after="24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00" w:after="0"/>
      <w:outlineLvl w:val="3"/>
    </w:pPr>
    <w:rPr>
      <w:b/>
      <w:color w:val="365F91"/>
    </w:rPr>
  </w:style>
  <w:style w:type="paragraph" w:styleId="Heading5">
    <w:name w:val="heading 5"/>
    <w:basedOn w:val="Normal"/>
    <w:next w:val="Normal"/>
    <w:uiPriority w:val="9"/>
    <w:semiHidden/>
    <w:unhideWhenUsed/>
    <w:qFormat/>
    <w:pPr>
      <w:keepNext/>
      <w:keepLines/>
      <w:spacing w:before="200" w:after="0"/>
      <w:outlineLvl w:val="4"/>
    </w:pPr>
    <w:rPr>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503A3"/>
    <w:rPr>
      <w:color w:val="0000FF"/>
      <w:u w:val="single"/>
    </w:rPr>
  </w:style>
  <w:style w:type="character" w:styleId="UnresolvedMention">
    <w:name w:val="Unresolved Mention"/>
    <w:basedOn w:val="DefaultParagraphFont"/>
    <w:uiPriority w:val="99"/>
    <w:semiHidden/>
    <w:unhideWhenUsed/>
    <w:rsid w:val="00C503A3"/>
    <w:rPr>
      <w:color w:val="605E5C"/>
      <w:shd w:val="clear" w:color="auto" w:fill="E1DFDD"/>
    </w:rPr>
  </w:style>
  <w:style w:type="character" w:styleId="FollowedHyperlink">
    <w:name w:val="FollowedHyperlink"/>
    <w:basedOn w:val="DefaultParagraphFont"/>
    <w:uiPriority w:val="99"/>
    <w:semiHidden/>
    <w:unhideWhenUsed/>
    <w:rsid w:val="00D12F3A"/>
    <w:rPr>
      <w:color w:val="800080" w:themeColor="followedHyperlink"/>
      <w:u w:val="single"/>
    </w:rPr>
  </w:style>
  <w:style w:type="paragraph" w:styleId="ListParagraph">
    <w:name w:val="List Paragraph"/>
    <w:basedOn w:val="Normal"/>
    <w:uiPriority w:val="34"/>
    <w:qFormat/>
    <w:rsid w:val="00D12F3A"/>
    <w:pPr>
      <w:ind w:left="720"/>
      <w:contextualSpacing/>
    </w:p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sb.on.ca/Leadership/Boardroom/Live-%20%20%20%20%20%20%20%20%20%20%20%20%20%20%20%20%20%20%20%20Webcast-of-Meeting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dsb.on.ca/About-Us/Director-of-Edu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tc.ca/about-the-ttc/Making-TTC-a-Diverse-and-Inclusive-Organization/TTC-celebrating-Black-History-Month/MOVING-LEGACIES-Celebrating-Black-innovation-and-resistance-in-Ontario-Bus-Tours"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s://www.ttc.ca/about-the-ttc/Making-TTC-a-Diverse-and-Inclusive-Organization/TTC-celebrating-Black-History-Mont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dsb-ca.zoom.us/j/5858766824?omn=97244513164"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7f7jGqB/wM3CrIXq0PC+Pgi4xQ==">CgMxLjA4AGokChRzdWdnZXN0LmNlcHF3anY3bHdpcRIMS2FyZW4gTXVycmF5aiQKFHN1Z2dlc3QucTlqNDAxNXN6enlzEgxLYXJlbiBNdXJyYXlqJAoUc3VnZ2VzdC5uMTBibGV3bHFwM3USDEthcmVuIE11cnJheXIhMWdJZUVnV202OG56WERlRXAxTUloQjM3UkwwRmFWUXZ5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Lisa</dc:creator>
  <cp:lastModifiedBy>White, Lisa</cp:lastModifiedBy>
  <cp:revision>2</cp:revision>
  <dcterms:created xsi:type="dcterms:W3CDTF">2024-01-15T19:54:00Z</dcterms:created>
  <dcterms:modified xsi:type="dcterms:W3CDTF">2024-02-06T19:30:00Z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6ee5f203e73ea105e738690ef2edc92d183d452a927a735bdab67bd3a6e93a40</vt:lpwstr>
  </property>
</Properties>
</file>