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734" w:rsidRPr="000B4734" w:rsidRDefault="00DB4356" w:rsidP="000B4734">
      <w:pPr>
        <w:rPr>
          <w:rFonts w:ascii="Myriad Pro" w:hAnsi="Myriad Pro" w:cs="Arial"/>
          <w:b/>
          <w:sz w:val="36"/>
          <w:szCs w:val="36"/>
        </w:rPr>
      </w:pPr>
      <w:r>
        <w:rPr>
          <w:rFonts w:ascii="Myriad Pro" w:hAnsi="Myriad Pro" w:cs="Arial"/>
          <w:b/>
          <w:sz w:val="36"/>
          <w:szCs w:val="36"/>
        </w:rPr>
        <w:t>Investments in Student Education</w:t>
      </w:r>
    </w:p>
    <w:p w:rsidR="000B4734" w:rsidRPr="000B4734" w:rsidRDefault="000B4734" w:rsidP="000B4734">
      <w:pPr>
        <w:rPr>
          <w:rFonts w:ascii="Myriad Pro" w:hAnsi="Myriad Pro" w:cs="Arial"/>
          <w:b/>
          <w:i/>
        </w:rPr>
      </w:pPr>
      <w:r w:rsidRPr="000B4734">
        <w:rPr>
          <w:rFonts w:ascii="Myriad Pro" w:hAnsi="Myriad Pro" w:cs="Arial"/>
          <w:b/>
          <w:i/>
        </w:rPr>
        <w:t>Answering your questions about funding Toronto’s public schools</w:t>
      </w:r>
    </w:p>
    <w:p w:rsidR="000B4734" w:rsidRPr="000B4734" w:rsidRDefault="000B4734" w:rsidP="000B4734">
      <w:pPr>
        <w:rPr>
          <w:rFonts w:ascii="Myriad Pro" w:hAnsi="Myriad Pro" w:cs="Arial"/>
        </w:rPr>
      </w:pPr>
    </w:p>
    <w:p w:rsidR="000B4734" w:rsidRPr="000B4734" w:rsidRDefault="000B4734" w:rsidP="000B4734">
      <w:pPr>
        <w:pStyle w:val="ListParagraph"/>
        <w:numPr>
          <w:ilvl w:val="0"/>
          <w:numId w:val="13"/>
        </w:numPr>
        <w:spacing w:after="0" w:line="240" w:lineRule="auto"/>
        <w:rPr>
          <w:rFonts w:ascii="Myriad Pro" w:hAnsi="Myriad Pro" w:cs="Arial"/>
          <w:b/>
        </w:rPr>
      </w:pPr>
      <w:r w:rsidRPr="000B4734">
        <w:rPr>
          <w:rFonts w:ascii="Myriad Pro" w:hAnsi="Myriad Pro" w:cs="Arial"/>
          <w:b/>
        </w:rPr>
        <w:t>How is the Toronto District School Board funded?</w:t>
      </w:r>
    </w:p>
    <w:p w:rsidR="000B4734" w:rsidRPr="001C4ACC" w:rsidRDefault="001C4ACC" w:rsidP="000B4734">
      <w:pPr>
        <w:rPr>
          <w:rFonts w:ascii="Myriad Pro" w:hAnsi="Myriad Pro" w:cs="Arial"/>
        </w:rPr>
      </w:pPr>
      <w:r w:rsidRPr="001C4ACC">
        <w:rPr>
          <w:rFonts w:ascii="Myriad Pro" w:hAnsi="Myriad Pro" w:cs="Arial"/>
        </w:rPr>
        <w:t>Like all Ontario public school</w:t>
      </w:r>
      <w:r w:rsidR="00402EB1" w:rsidRPr="001C4ACC">
        <w:rPr>
          <w:rFonts w:ascii="Myriad Pro" w:hAnsi="Myriad Pro" w:cs="Arial"/>
        </w:rPr>
        <w:t xml:space="preserve"> </w:t>
      </w:r>
      <w:r w:rsidR="000B4734" w:rsidRPr="001C4ACC">
        <w:rPr>
          <w:rFonts w:ascii="Myriad Pro" w:hAnsi="Myriad Pro" w:cs="Arial"/>
        </w:rPr>
        <w:t>boards, the TDSB is funded by the provincial government through grants which are based primarily on student enrolment numbers. A large portion of the grants support</w:t>
      </w:r>
      <w:r w:rsidR="00173885" w:rsidRPr="001C4ACC">
        <w:rPr>
          <w:rFonts w:ascii="Myriad Pro" w:hAnsi="Myriad Pro" w:cs="Arial"/>
        </w:rPr>
        <w:t>s</w:t>
      </w:r>
      <w:r w:rsidR="000B4734" w:rsidRPr="001C4ACC">
        <w:rPr>
          <w:rFonts w:ascii="Myriad Pro" w:hAnsi="Myriad Pro" w:cs="Arial"/>
        </w:rPr>
        <w:t xml:space="preserve"> provincial initiatives such as full-day kindergarten, provincially bargained salary and benefit increases, and class size caps.</w:t>
      </w:r>
    </w:p>
    <w:p w:rsidR="000B4734" w:rsidRPr="000B4734" w:rsidRDefault="000B4734" w:rsidP="000B4734">
      <w:pPr>
        <w:rPr>
          <w:rFonts w:ascii="Myriad Pro" w:hAnsi="Myriad Pro" w:cs="Arial"/>
        </w:rPr>
      </w:pPr>
    </w:p>
    <w:p w:rsidR="000B4734" w:rsidRPr="000B4734" w:rsidRDefault="000B4734" w:rsidP="000B4734">
      <w:pPr>
        <w:pStyle w:val="ListParagraph"/>
        <w:numPr>
          <w:ilvl w:val="0"/>
          <w:numId w:val="13"/>
        </w:numPr>
        <w:spacing w:after="0" w:line="240" w:lineRule="auto"/>
        <w:rPr>
          <w:rFonts w:ascii="Myriad Pro" w:hAnsi="Myriad Pro" w:cs="Arial"/>
          <w:b/>
        </w:rPr>
      </w:pPr>
      <w:r w:rsidRPr="000B4734">
        <w:rPr>
          <w:rFonts w:ascii="Myriad Pro" w:hAnsi="Myriad Pro" w:cs="Arial"/>
          <w:b/>
        </w:rPr>
        <w:t>What is the cost of operating Toronto’s public schools?</w:t>
      </w:r>
    </w:p>
    <w:p w:rsidR="000B4734" w:rsidRPr="000B4734" w:rsidRDefault="00173885" w:rsidP="000B4734">
      <w:pPr>
        <w:rPr>
          <w:rFonts w:ascii="Myriad Pro" w:hAnsi="Myriad Pro" w:cs="Arial"/>
        </w:rPr>
      </w:pPr>
      <w:r>
        <w:rPr>
          <w:rFonts w:ascii="Myriad Pro" w:hAnsi="Myriad Pro" w:cs="Arial"/>
        </w:rPr>
        <w:t>The TDSB’s 2017-18</w:t>
      </w:r>
      <w:r w:rsidR="000B4734" w:rsidRPr="000B4734">
        <w:rPr>
          <w:rFonts w:ascii="Myriad Pro" w:hAnsi="Myriad Pro" w:cs="Arial"/>
        </w:rPr>
        <w:t xml:space="preserve"> operating budget is approximately $3</w:t>
      </w:r>
      <w:r>
        <w:rPr>
          <w:rFonts w:ascii="Myriad Pro" w:hAnsi="Myriad Pro" w:cs="Arial"/>
        </w:rPr>
        <w:t>.3</w:t>
      </w:r>
      <w:r w:rsidR="000B4734" w:rsidRPr="000B4734">
        <w:rPr>
          <w:rFonts w:ascii="Myriad Pro" w:hAnsi="Myriad Pro" w:cs="Arial"/>
        </w:rPr>
        <w:t xml:space="preserve"> billion. The operating budget is used to pay for the day-to-day operation of our schools and to deliver quality programs and services to students across the district. The operating budget covers staff salaries and benefits, facility operations, utilities, technology and transportation services.</w:t>
      </w:r>
    </w:p>
    <w:p w:rsidR="000B4734" w:rsidRPr="000B4734" w:rsidRDefault="000B4734" w:rsidP="000B4734">
      <w:pPr>
        <w:rPr>
          <w:rFonts w:ascii="Myriad Pro" w:hAnsi="Myriad Pro" w:cs="Arial"/>
        </w:rPr>
      </w:pPr>
    </w:p>
    <w:p w:rsidR="000B4734" w:rsidRPr="000B4734" w:rsidRDefault="000B4734" w:rsidP="000B4734">
      <w:pPr>
        <w:pStyle w:val="ListParagraph"/>
        <w:numPr>
          <w:ilvl w:val="0"/>
          <w:numId w:val="13"/>
        </w:numPr>
        <w:spacing w:after="0" w:line="240" w:lineRule="auto"/>
        <w:rPr>
          <w:rFonts w:ascii="Myriad Pro" w:hAnsi="Myriad Pro" w:cs="Arial"/>
          <w:b/>
        </w:rPr>
      </w:pPr>
      <w:r w:rsidRPr="000B4734">
        <w:rPr>
          <w:rFonts w:ascii="Myriad Pro" w:hAnsi="Myriad Pro" w:cs="Arial"/>
          <w:b/>
        </w:rPr>
        <w:t xml:space="preserve">Did the TDSB make cuts to schools </w:t>
      </w:r>
      <w:r w:rsidR="00173885">
        <w:rPr>
          <w:rFonts w:ascii="Myriad Pro" w:hAnsi="Myriad Pro" w:cs="Arial"/>
          <w:b/>
        </w:rPr>
        <w:t>and programs to balance the 2018-19</w:t>
      </w:r>
      <w:r w:rsidRPr="000B4734">
        <w:rPr>
          <w:rFonts w:ascii="Myriad Pro" w:hAnsi="Myriad Pro" w:cs="Arial"/>
          <w:b/>
        </w:rPr>
        <w:t xml:space="preserve"> budget?</w:t>
      </w:r>
    </w:p>
    <w:p w:rsidR="000B4734" w:rsidRDefault="00173885" w:rsidP="000B4734">
      <w:pPr>
        <w:rPr>
          <w:rFonts w:ascii="Myriad Pro" w:hAnsi="Myriad Pro" w:cs="Arial"/>
        </w:rPr>
      </w:pPr>
      <w:r>
        <w:rPr>
          <w:rFonts w:ascii="Myriad Pro" w:hAnsi="Myriad Pro" w:cs="Arial"/>
        </w:rPr>
        <w:t>This April, t</w:t>
      </w:r>
      <w:r w:rsidR="000B4734" w:rsidRPr="000B4734">
        <w:rPr>
          <w:rFonts w:ascii="Myriad Pro" w:hAnsi="Myriad Pro" w:cs="Arial"/>
        </w:rPr>
        <w:t>rustees approved a balanced budget with</w:t>
      </w:r>
      <w:r>
        <w:rPr>
          <w:rFonts w:ascii="Myriad Pro" w:hAnsi="Myriad Pro" w:cs="Arial"/>
        </w:rPr>
        <w:t xml:space="preserve"> no cuts to schools or programs</w:t>
      </w:r>
      <w:r w:rsidR="000B4734" w:rsidRPr="000B4734">
        <w:rPr>
          <w:rFonts w:ascii="Myriad Pro" w:hAnsi="Myriad Pro" w:cs="Arial"/>
        </w:rPr>
        <w:t xml:space="preserve">. However, balancing the </w:t>
      </w:r>
      <w:r>
        <w:rPr>
          <w:rFonts w:ascii="Myriad Pro" w:hAnsi="Myriad Pro" w:cs="Arial"/>
        </w:rPr>
        <w:t>budget is always challenging as</w:t>
      </w:r>
      <w:r w:rsidR="000B4734" w:rsidRPr="000B4734">
        <w:rPr>
          <w:rFonts w:ascii="Myriad Pro" w:hAnsi="Myriad Pro" w:cs="Arial"/>
        </w:rPr>
        <w:t xml:space="preserve"> provincial funding </w:t>
      </w:r>
      <w:r>
        <w:rPr>
          <w:rFonts w:ascii="Myriad Pro" w:hAnsi="Myriad Pro" w:cs="Arial"/>
        </w:rPr>
        <w:t xml:space="preserve">represents the vast majority of revenue for the TDSB. Any changes to provincial funding </w:t>
      </w:r>
      <w:r w:rsidR="00B202BB">
        <w:rPr>
          <w:rFonts w:ascii="Myriad Pro" w:hAnsi="Myriad Pro" w:cs="Arial"/>
        </w:rPr>
        <w:t>could have a significant impact on the Board budget.</w:t>
      </w:r>
    </w:p>
    <w:p w:rsidR="000B4734" w:rsidRPr="000B4734" w:rsidRDefault="000B4734" w:rsidP="000B4734">
      <w:pPr>
        <w:rPr>
          <w:rFonts w:ascii="Myriad Pro" w:hAnsi="Myriad Pro" w:cs="Arial"/>
        </w:rPr>
      </w:pPr>
    </w:p>
    <w:p w:rsidR="000B4734" w:rsidRPr="000B4734" w:rsidRDefault="00AD5756" w:rsidP="000B4734">
      <w:pPr>
        <w:pStyle w:val="ListParagraph"/>
        <w:numPr>
          <w:ilvl w:val="0"/>
          <w:numId w:val="13"/>
        </w:numPr>
        <w:spacing w:after="0" w:line="240" w:lineRule="auto"/>
        <w:rPr>
          <w:rFonts w:ascii="Myriad Pro" w:hAnsi="Myriad Pro" w:cs="Arial"/>
          <w:b/>
        </w:rPr>
      </w:pPr>
      <w:r>
        <w:rPr>
          <w:rFonts w:ascii="Myriad Pro" w:hAnsi="Myriad Pro" w:cs="Arial"/>
          <w:b/>
        </w:rPr>
        <w:t>What can impact TDSB</w:t>
      </w:r>
      <w:r w:rsidR="000B4734" w:rsidRPr="000B4734">
        <w:rPr>
          <w:rFonts w:ascii="Myriad Pro" w:hAnsi="Myriad Pro" w:cs="Arial"/>
          <w:b/>
        </w:rPr>
        <w:t xml:space="preserve"> </w:t>
      </w:r>
      <w:r>
        <w:rPr>
          <w:rFonts w:ascii="Myriad Pro" w:hAnsi="Myriad Pro" w:cs="Arial"/>
          <w:b/>
        </w:rPr>
        <w:t>and create a budget challenge for the Board</w:t>
      </w:r>
      <w:r w:rsidR="000B4734" w:rsidRPr="000B4734">
        <w:rPr>
          <w:rFonts w:ascii="Myriad Pro" w:hAnsi="Myriad Pro" w:cs="Arial"/>
          <w:b/>
        </w:rPr>
        <w:t>?</w:t>
      </w:r>
    </w:p>
    <w:p w:rsidR="000B4734" w:rsidRDefault="000B4734" w:rsidP="000B4734">
      <w:pPr>
        <w:rPr>
          <w:rFonts w:ascii="Myriad Pro" w:hAnsi="Myriad Pro" w:cs="Arial"/>
        </w:rPr>
      </w:pPr>
      <w:r w:rsidRPr="000B4734">
        <w:rPr>
          <w:rFonts w:ascii="Myriad Pro" w:hAnsi="Myriad Pro" w:cs="Arial"/>
        </w:rPr>
        <w:t xml:space="preserve">We welcome more than </w:t>
      </w:r>
      <w:r w:rsidR="0044684A">
        <w:rPr>
          <w:rFonts w:ascii="Myriad Pro" w:hAnsi="Myriad Pro" w:cs="Arial"/>
        </w:rPr>
        <w:t>24</w:t>
      </w:r>
      <w:r w:rsidRPr="000B4734">
        <w:rPr>
          <w:rFonts w:ascii="Myriad Pro" w:hAnsi="Myriad Pro" w:cs="Arial"/>
        </w:rPr>
        <w:t>2,000 students and 1</w:t>
      </w:r>
      <w:r w:rsidR="00177F47">
        <w:rPr>
          <w:rFonts w:ascii="Myriad Pro" w:hAnsi="Myriad Pro" w:cs="Arial"/>
        </w:rPr>
        <w:t>60,000 life-long learners at 554</w:t>
      </w:r>
      <w:r w:rsidRPr="000B4734">
        <w:rPr>
          <w:rFonts w:ascii="Myriad Pro" w:hAnsi="Myriad Pro" w:cs="Arial"/>
        </w:rPr>
        <w:t xml:space="preserve"> buildings across the city. As the largest school board in Ontario, we face a number of unique budget challenges, including an aging infrastructure and changing enrolment, whose impact can be felt in classrooms and schools across our system. In addition, we face the increasingly complex needs of</w:t>
      </w:r>
      <w:r w:rsidR="00AD5756">
        <w:rPr>
          <w:rFonts w:ascii="Myriad Pro" w:hAnsi="Myriad Pro" w:cs="Arial"/>
        </w:rPr>
        <w:t xml:space="preserve"> our growing urban communities.</w:t>
      </w:r>
    </w:p>
    <w:p w:rsidR="00AD5756" w:rsidRPr="000B4734" w:rsidRDefault="00AD5756" w:rsidP="000B4734">
      <w:pPr>
        <w:rPr>
          <w:rFonts w:ascii="Myriad Pro" w:hAnsi="Myriad Pro" w:cs="Arial"/>
        </w:rPr>
      </w:pPr>
    </w:p>
    <w:p w:rsidR="000B4734" w:rsidRPr="000B4734" w:rsidRDefault="000B4734" w:rsidP="000B4734">
      <w:pPr>
        <w:ind w:left="720"/>
        <w:rPr>
          <w:rFonts w:ascii="Myriad Pro" w:hAnsi="Myriad Pro" w:cs="Arial"/>
          <w:b/>
        </w:rPr>
      </w:pPr>
      <w:r w:rsidRPr="000B4734">
        <w:rPr>
          <w:rFonts w:ascii="Myriad Pro" w:hAnsi="Myriad Pro" w:cs="Arial"/>
          <w:b/>
        </w:rPr>
        <w:t>A few fact</w:t>
      </w:r>
      <w:r w:rsidR="00AD5756">
        <w:rPr>
          <w:rFonts w:ascii="Myriad Pro" w:hAnsi="Myriad Pro" w:cs="Arial"/>
          <w:b/>
        </w:rPr>
        <w:t>ors that can impact our budget</w:t>
      </w:r>
      <w:r w:rsidRPr="000B4734">
        <w:rPr>
          <w:rFonts w:ascii="Myriad Pro" w:hAnsi="Myriad Pro" w:cs="Arial"/>
          <w:b/>
        </w:rPr>
        <w:t>:</w:t>
      </w:r>
    </w:p>
    <w:p w:rsidR="000B4734" w:rsidRPr="000B4734" w:rsidRDefault="000B4734" w:rsidP="000B4734">
      <w:pPr>
        <w:ind w:left="720"/>
        <w:rPr>
          <w:rFonts w:ascii="Myriad Pro" w:hAnsi="Myriad Pro" w:cs="Arial"/>
        </w:rPr>
      </w:pPr>
    </w:p>
    <w:p w:rsidR="000B4734" w:rsidRPr="000B4734" w:rsidRDefault="000B4734" w:rsidP="000B4734">
      <w:pPr>
        <w:ind w:left="720"/>
        <w:rPr>
          <w:rFonts w:ascii="Myriad Pro" w:hAnsi="Myriad Pro" w:cs="Arial"/>
        </w:rPr>
      </w:pPr>
      <w:r w:rsidRPr="000B4734">
        <w:rPr>
          <w:rFonts w:ascii="Myriad Pro" w:hAnsi="Myriad Pro" w:cs="Arial"/>
          <w:b/>
        </w:rPr>
        <w:t>Enrolment</w:t>
      </w:r>
    </w:p>
    <w:p w:rsidR="000B4734" w:rsidRPr="000B4734" w:rsidRDefault="000B4734" w:rsidP="000B4734">
      <w:pPr>
        <w:ind w:left="720"/>
        <w:rPr>
          <w:rFonts w:ascii="Myriad Pro" w:hAnsi="Myriad Pro" w:cs="Arial"/>
        </w:rPr>
      </w:pPr>
      <w:r w:rsidRPr="000B4734">
        <w:rPr>
          <w:rFonts w:ascii="Myriad Pro" w:hAnsi="Myriad Pro" w:cs="Arial"/>
        </w:rPr>
        <w:t>The TD</w:t>
      </w:r>
      <w:r w:rsidR="0044684A">
        <w:rPr>
          <w:rFonts w:ascii="Myriad Pro" w:hAnsi="Myriad Pro" w:cs="Arial"/>
        </w:rPr>
        <w:t>SB represents approximately 12.2</w:t>
      </w:r>
      <w:r w:rsidR="00B23C80">
        <w:rPr>
          <w:rFonts w:ascii="Myriad Pro" w:hAnsi="Myriad Pro" w:cs="Arial"/>
        </w:rPr>
        <w:t>% of students in Ontario.</w:t>
      </w:r>
    </w:p>
    <w:p w:rsidR="000B4734" w:rsidRPr="000B4734" w:rsidRDefault="000B4734" w:rsidP="000B4734">
      <w:pPr>
        <w:ind w:left="720"/>
        <w:rPr>
          <w:rFonts w:ascii="Myriad Pro" w:hAnsi="Myriad Pro" w:cs="Arial"/>
        </w:rPr>
      </w:pPr>
    </w:p>
    <w:p w:rsidR="00AD5756" w:rsidRDefault="000B4734" w:rsidP="000B4734">
      <w:pPr>
        <w:ind w:left="720"/>
        <w:rPr>
          <w:rFonts w:ascii="Myriad Pro" w:hAnsi="Myriad Pro" w:cs="Arial"/>
        </w:rPr>
      </w:pPr>
      <w:r w:rsidRPr="000B4734">
        <w:rPr>
          <w:rFonts w:ascii="Myriad Pro" w:hAnsi="Myriad Pro" w:cs="Arial"/>
        </w:rPr>
        <w:t>While school staffing is based on the number of students in a school and is adjusted as enrolment changes, many other costs are less flexible. These include facility costs (utilities, maintenance), information technology infrastructure, and transportation services. We</w:t>
      </w:r>
      <w:r w:rsidR="00AD5756">
        <w:rPr>
          <w:rFonts w:ascii="Myriad Pro" w:hAnsi="Myriad Pro" w:cs="Arial"/>
        </w:rPr>
        <w:t xml:space="preserve"> do not receive any funding for</w:t>
      </w:r>
    </w:p>
    <w:p w:rsidR="00AD5756" w:rsidRDefault="00AD5756" w:rsidP="000B4734">
      <w:pPr>
        <w:ind w:left="720"/>
        <w:rPr>
          <w:rFonts w:ascii="Myriad Pro" w:hAnsi="Myriad Pro" w:cs="Arial"/>
        </w:rPr>
      </w:pPr>
    </w:p>
    <w:p w:rsidR="000B4734" w:rsidRPr="000B4734" w:rsidRDefault="000B4734" w:rsidP="000B4734">
      <w:pPr>
        <w:ind w:left="720"/>
        <w:rPr>
          <w:rFonts w:ascii="Myriad Pro" w:hAnsi="Myriad Pro" w:cs="Arial"/>
        </w:rPr>
      </w:pPr>
      <w:r w:rsidRPr="000B4734">
        <w:rPr>
          <w:rFonts w:ascii="Myriad Pro" w:hAnsi="Myriad Pro" w:cs="Arial"/>
        </w:rPr>
        <w:lastRenderedPageBreak/>
        <w:t>maintaining extra classroom space that</w:t>
      </w:r>
      <w:r w:rsidR="00AD5756">
        <w:rPr>
          <w:rFonts w:ascii="Myriad Pro" w:hAnsi="Myriad Pro" w:cs="Arial"/>
        </w:rPr>
        <w:t xml:space="preserve"> has resulted</w:t>
      </w:r>
      <w:r w:rsidRPr="000B4734">
        <w:rPr>
          <w:rFonts w:ascii="Myriad Pro" w:hAnsi="Myriad Pro" w:cs="Arial"/>
        </w:rPr>
        <w:t xml:space="preserve"> from declining enrolment</w:t>
      </w:r>
      <w:r w:rsidR="00AD5756">
        <w:rPr>
          <w:rFonts w:ascii="Myriad Pro" w:hAnsi="Myriad Pro" w:cs="Arial"/>
        </w:rPr>
        <w:t xml:space="preserve"> in previous years</w:t>
      </w:r>
      <w:r w:rsidRPr="000B4734">
        <w:rPr>
          <w:rFonts w:ascii="Myriad Pro" w:hAnsi="Myriad Pro" w:cs="Arial"/>
        </w:rPr>
        <w:t>.</w:t>
      </w:r>
    </w:p>
    <w:p w:rsidR="000B4734" w:rsidRPr="000B4734" w:rsidRDefault="000B4734" w:rsidP="00B23C80">
      <w:pPr>
        <w:rPr>
          <w:rFonts w:ascii="Myriad Pro" w:hAnsi="Myriad Pro" w:cs="Arial"/>
        </w:rPr>
      </w:pPr>
    </w:p>
    <w:p w:rsidR="000B4734" w:rsidRPr="000B4734" w:rsidRDefault="000B4734" w:rsidP="000B4734">
      <w:pPr>
        <w:ind w:left="720"/>
        <w:rPr>
          <w:rFonts w:ascii="Myriad Pro" w:hAnsi="Myriad Pro" w:cs="Arial"/>
          <w:b/>
        </w:rPr>
      </w:pPr>
      <w:r w:rsidRPr="000B4734">
        <w:rPr>
          <w:rFonts w:ascii="Myriad Pro" w:hAnsi="Myriad Pro" w:cs="Arial"/>
          <w:b/>
        </w:rPr>
        <w:t>Funding Gaps</w:t>
      </w:r>
    </w:p>
    <w:p w:rsidR="000B4734" w:rsidRPr="000B4734" w:rsidRDefault="000B4734" w:rsidP="000B4734">
      <w:pPr>
        <w:ind w:left="720"/>
        <w:rPr>
          <w:rFonts w:ascii="Myriad Pro" w:hAnsi="Myriad Pro" w:cs="Arial"/>
        </w:rPr>
      </w:pPr>
      <w:r w:rsidRPr="000B4734">
        <w:rPr>
          <w:rFonts w:ascii="Myriad Pro" w:hAnsi="Myriad Pro" w:cs="Arial"/>
        </w:rPr>
        <w:t>The TDSB offers a number of programs and services that make a big difference for students</w:t>
      </w:r>
      <w:r w:rsidR="00AD5756">
        <w:rPr>
          <w:rFonts w:ascii="Myriad Pro" w:hAnsi="Myriad Pro" w:cs="Arial"/>
        </w:rPr>
        <w:t xml:space="preserve"> – things like alternative school</w:t>
      </w:r>
      <w:r w:rsidRPr="000B4734">
        <w:rPr>
          <w:rFonts w:ascii="Myriad Pro" w:hAnsi="Myriad Pro" w:cs="Arial"/>
        </w:rPr>
        <w:t>s, outdoor education, lunchroom supervisors, and student nutrition programs. These programs are not fully funded by the Province.</w:t>
      </w:r>
    </w:p>
    <w:p w:rsidR="000B4734" w:rsidRDefault="000B4734" w:rsidP="0082598A">
      <w:pPr>
        <w:rPr>
          <w:rFonts w:ascii="Myriad Pro" w:hAnsi="Myriad Pro" w:cs="Arial"/>
          <w:b/>
        </w:rPr>
      </w:pPr>
    </w:p>
    <w:p w:rsidR="000B4734" w:rsidRPr="000B4734" w:rsidRDefault="000B4734" w:rsidP="000B4734">
      <w:pPr>
        <w:ind w:left="720"/>
        <w:rPr>
          <w:rFonts w:ascii="Myriad Pro" w:hAnsi="Myriad Pro" w:cs="Arial"/>
          <w:b/>
        </w:rPr>
      </w:pPr>
      <w:r w:rsidRPr="000B4734">
        <w:rPr>
          <w:rFonts w:ascii="Myriad Pro" w:hAnsi="Myriad Pro" w:cs="Arial"/>
          <w:b/>
        </w:rPr>
        <w:t>Special Education</w:t>
      </w:r>
    </w:p>
    <w:p w:rsidR="0082598A" w:rsidRDefault="000B4734" w:rsidP="00AD5756">
      <w:pPr>
        <w:ind w:left="720"/>
        <w:rPr>
          <w:rFonts w:ascii="Myriad Pro" w:hAnsi="Myriad Pro" w:cs="Arial"/>
        </w:rPr>
      </w:pPr>
      <w:r w:rsidRPr="000B4734">
        <w:rPr>
          <w:rFonts w:ascii="Myriad Pro" w:hAnsi="Myriad Pro" w:cs="Arial"/>
        </w:rPr>
        <w:t>The cost of providing Special Education suppor</w:t>
      </w:r>
      <w:r w:rsidR="0082598A">
        <w:rPr>
          <w:rFonts w:ascii="Myriad Pro" w:hAnsi="Myriad Pro" w:cs="Arial"/>
        </w:rPr>
        <w:t>t that TDSB students need is $32.7</w:t>
      </w:r>
      <w:r w:rsidRPr="000B4734">
        <w:rPr>
          <w:rFonts w:ascii="Myriad Pro" w:hAnsi="Myriad Pro" w:cs="Arial"/>
        </w:rPr>
        <w:t xml:space="preserve"> million more than the funding we receive and this gap</w:t>
      </w:r>
      <w:r w:rsidR="0082598A">
        <w:rPr>
          <w:rFonts w:ascii="Myriad Pro" w:hAnsi="Myriad Pro" w:cs="Arial"/>
        </w:rPr>
        <w:t xml:space="preserve"> is getting bigger every year.</w:t>
      </w:r>
      <w:r w:rsidR="001C4ACC">
        <w:rPr>
          <w:rFonts w:ascii="Myriad Pro" w:hAnsi="Myriad Pro" w:cs="Arial"/>
        </w:rPr>
        <w:t xml:space="preserve"> TDSB continues to support its</w:t>
      </w:r>
      <w:r w:rsidR="00AD5756">
        <w:rPr>
          <w:rFonts w:ascii="Myriad Pro" w:hAnsi="Myriad Pro" w:cs="Arial"/>
        </w:rPr>
        <w:t xml:space="preserve"> most vulnerable students, but this does create challenges in balancing the budget.</w:t>
      </w:r>
    </w:p>
    <w:p w:rsidR="0082598A" w:rsidRPr="000B4734" w:rsidRDefault="0082598A" w:rsidP="0082598A">
      <w:pPr>
        <w:rPr>
          <w:rFonts w:ascii="Myriad Pro" w:hAnsi="Myriad Pro" w:cs="Arial"/>
        </w:rPr>
      </w:pPr>
    </w:p>
    <w:p w:rsidR="000B4734" w:rsidRPr="000B4734" w:rsidRDefault="000B4734" w:rsidP="000B4734">
      <w:pPr>
        <w:ind w:left="720"/>
        <w:rPr>
          <w:rFonts w:ascii="Myriad Pro" w:hAnsi="Myriad Pro" w:cs="Arial"/>
          <w:b/>
        </w:rPr>
      </w:pPr>
      <w:r w:rsidRPr="000B4734">
        <w:rPr>
          <w:rFonts w:ascii="Myriad Pro" w:hAnsi="Myriad Pro" w:cs="Arial"/>
          <w:b/>
        </w:rPr>
        <w:t>Capital and Renewal</w:t>
      </w:r>
    </w:p>
    <w:p w:rsidR="00177F47" w:rsidRPr="000B4734" w:rsidRDefault="00177F47" w:rsidP="00177F47">
      <w:pPr>
        <w:ind w:left="720"/>
        <w:rPr>
          <w:rFonts w:ascii="Myriad Pro" w:hAnsi="Myriad Pro" w:cs="Arial"/>
        </w:rPr>
      </w:pPr>
      <w:r w:rsidRPr="000B4734">
        <w:rPr>
          <w:rFonts w:ascii="Myriad Pro" w:hAnsi="Myriad Pro" w:cs="Arial"/>
        </w:rPr>
        <w:t xml:space="preserve">The TDSB’s priority is to provide students with the best learning spaces we can for their success. Each year we submit a capital plan to the Province that sets out how we will manage </w:t>
      </w:r>
      <w:r>
        <w:rPr>
          <w:rFonts w:ascii="Myriad Pro" w:hAnsi="Myriad Pro" w:cs="Arial"/>
        </w:rPr>
        <w:t>our aging infrastructure, a $4.05</w:t>
      </w:r>
      <w:r w:rsidRPr="000B4734">
        <w:rPr>
          <w:rFonts w:ascii="Myriad Pro" w:hAnsi="Myriad Pro" w:cs="Arial"/>
        </w:rPr>
        <w:t xml:space="preserve"> billion capital re</w:t>
      </w:r>
      <w:r>
        <w:rPr>
          <w:rFonts w:ascii="Myriad Pro" w:hAnsi="Myriad Pro" w:cs="Arial"/>
        </w:rPr>
        <w:t>newal backlog. Our system has 554 schools, 198</w:t>
      </w:r>
      <w:r w:rsidRPr="000B4734">
        <w:rPr>
          <w:rFonts w:ascii="Myriad Pro" w:hAnsi="Myriad Pro" w:cs="Arial"/>
        </w:rPr>
        <w:t xml:space="preserve"> of these </w:t>
      </w:r>
      <w:r>
        <w:rPr>
          <w:rFonts w:ascii="Myriad Pro" w:hAnsi="Myriad Pro" w:cs="Arial"/>
        </w:rPr>
        <w:t>are in critical condition and 28</w:t>
      </w:r>
      <w:r w:rsidRPr="000B4734">
        <w:rPr>
          <w:rFonts w:ascii="Myriad Pro" w:hAnsi="Myriad Pro" w:cs="Arial"/>
        </w:rPr>
        <w:t xml:space="preserve"> scho</w:t>
      </w:r>
      <w:r>
        <w:rPr>
          <w:rFonts w:ascii="Myriad Pro" w:hAnsi="Myriad Pro" w:cs="Arial"/>
        </w:rPr>
        <w:t>ols need extensive renovations.</w:t>
      </w:r>
    </w:p>
    <w:p w:rsidR="000B4734" w:rsidRPr="000B4734" w:rsidRDefault="000B4734" w:rsidP="00177F47">
      <w:pPr>
        <w:rPr>
          <w:rFonts w:ascii="Myriad Pro" w:hAnsi="Myriad Pro" w:cs="Arial"/>
        </w:rPr>
      </w:pPr>
    </w:p>
    <w:p w:rsidR="00D6006C" w:rsidRDefault="00D6006C" w:rsidP="000B4734">
      <w:pPr>
        <w:ind w:left="720"/>
        <w:rPr>
          <w:rFonts w:ascii="Myriad Pro" w:hAnsi="Myriad Pro" w:cs="Arial"/>
        </w:rPr>
      </w:pPr>
      <w:r>
        <w:rPr>
          <w:rFonts w:ascii="Myriad Pro" w:hAnsi="Myriad Pro" w:cs="Arial"/>
        </w:rPr>
        <w:t xml:space="preserve">Over the last three years, the Ministry has provided significant new funding to support renewal work. This funding needs to continue in order to </w:t>
      </w:r>
      <w:r w:rsidR="004C52A1">
        <w:rPr>
          <w:rFonts w:ascii="Myriad Pro" w:hAnsi="Myriad Pro" w:cs="Arial"/>
        </w:rPr>
        <w:t xml:space="preserve">partially </w:t>
      </w:r>
      <w:r>
        <w:rPr>
          <w:rFonts w:ascii="Myriad Pro" w:hAnsi="Myriad Pro" w:cs="Arial"/>
        </w:rPr>
        <w:t>address our renewal needs.</w:t>
      </w:r>
    </w:p>
    <w:p w:rsidR="0083327F" w:rsidRDefault="0083327F" w:rsidP="000B4734">
      <w:pPr>
        <w:ind w:left="720"/>
        <w:rPr>
          <w:rFonts w:ascii="Myriad Pro" w:hAnsi="Myriad Pro" w:cs="Arial"/>
        </w:rPr>
      </w:pPr>
    </w:p>
    <w:p w:rsidR="005C3AD0" w:rsidRDefault="005C3AD0" w:rsidP="000B4734">
      <w:pPr>
        <w:ind w:left="720"/>
        <w:rPr>
          <w:rFonts w:ascii="Myriad Pro" w:hAnsi="Myriad Pro" w:cs="Arial"/>
        </w:rPr>
      </w:pPr>
      <w:r>
        <w:rPr>
          <w:rFonts w:ascii="Myriad Pro" w:hAnsi="Myriad Pro" w:cs="Arial"/>
          <w:b/>
        </w:rPr>
        <w:t>Education Development Charges</w:t>
      </w:r>
    </w:p>
    <w:p w:rsidR="0083327F" w:rsidRDefault="0083327F" w:rsidP="000B4734">
      <w:pPr>
        <w:ind w:left="720"/>
        <w:rPr>
          <w:rFonts w:ascii="Myriad Pro" w:hAnsi="Myriad Pro" w:cs="Arial"/>
        </w:rPr>
      </w:pPr>
      <w:r>
        <w:rPr>
          <w:rFonts w:ascii="Myriad Pro" w:hAnsi="Myriad Pro" w:cs="Arial"/>
        </w:rPr>
        <w:t>We continue to face significant growth pressures in some neighbourhoods and that has created the need for new schools or expansions to existing schools.</w:t>
      </w:r>
    </w:p>
    <w:p w:rsidR="0083327F" w:rsidRDefault="0083327F" w:rsidP="000B4734">
      <w:pPr>
        <w:ind w:left="720"/>
        <w:rPr>
          <w:rFonts w:ascii="Myriad Pro" w:hAnsi="Myriad Pro" w:cs="Arial"/>
        </w:rPr>
      </w:pPr>
    </w:p>
    <w:p w:rsidR="00D6006C" w:rsidRPr="00FF14F7" w:rsidRDefault="0083327F" w:rsidP="001C4ACC">
      <w:pPr>
        <w:ind w:left="720"/>
        <w:rPr>
          <w:rFonts w:ascii="Myriad Pro" w:hAnsi="Myriad Pro" w:cs="Arial"/>
        </w:rPr>
      </w:pPr>
      <w:r>
        <w:rPr>
          <w:rFonts w:ascii="Myriad Pro" w:hAnsi="Myriad Pro" w:cs="Arial"/>
        </w:rPr>
        <w:t>The TDSB continues to advocate for access to Education Development Charges (EDCs) to support growth and renewal. EDCs provide school boards with funds to purchase school sites and cove</w:t>
      </w:r>
      <w:bookmarkStart w:id="0" w:name="_GoBack"/>
      <w:bookmarkEnd w:id="0"/>
      <w:r>
        <w:rPr>
          <w:rFonts w:ascii="Myriad Pro" w:hAnsi="Myriad Pro" w:cs="Arial"/>
        </w:rPr>
        <w:t xml:space="preserve">r all related site preparation and development costs that result from growth. The TDSB </w:t>
      </w:r>
      <w:r w:rsidRPr="0083327F">
        <w:rPr>
          <w:rFonts w:ascii="Myriad Pro" w:hAnsi="Myriad Pro" w:cs="Arial"/>
          <w:u w:val="single"/>
        </w:rPr>
        <w:t>does not</w:t>
      </w:r>
      <w:r>
        <w:rPr>
          <w:rFonts w:ascii="Myriad Pro" w:hAnsi="Myriad Pro" w:cs="Arial"/>
        </w:rPr>
        <w:t xml:space="preserve"> have access to EDCs because the Board has surplus space</w:t>
      </w:r>
      <w:r w:rsidR="001C4ACC">
        <w:rPr>
          <w:rFonts w:ascii="Myriad Pro" w:hAnsi="Myriad Pro" w:cs="Arial"/>
        </w:rPr>
        <w:t xml:space="preserve"> in some areas of the city. Given that the city is so large and </w:t>
      </w:r>
      <w:r w:rsidR="001C4ACC" w:rsidRPr="00ED01CC">
        <w:rPr>
          <w:rFonts w:ascii="Myriad Pro" w:hAnsi="Myriad Pro" w:cs="Arial"/>
        </w:rPr>
        <w:t>diverse, the TDSB is faced</w:t>
      </w:r>
      <w:r w:rsidRPr="00ED01CC">
        <w:rPr>
          <w:rFonts w:ascii="Myriad Pro" w:hAnsi="Myriad Pro" w:cs="Arial"/>
        </w:rPr>
        <w:t xml:space="preserve"> with the challenge of having </w:t>
      </w:r>
      <w:r w:rsidRPr="00FF14F7">
        <w:rPr>
          <w:rFonts w:ascii="Myriad Pro" w:hAnsi="Myriad Pro" w:cs="Arial"/>
        </w:rPr>
        <w:t>both growth areas and aging neighbour</w:t>
      </w:r>
      <w:r w:rsidR="001C4ACC" w:rsidRPr="00FF14F7">
        <w:rPr>
          <w:rFonts w:ascii="Myriad Pro" w:hAnsi="Myriad Pro" w:cs="Arial"/>
        </w:rPr>
        <w:t>hoods with declining enrolment.</w:t>
      </w:r>
    </w:p>
    <w:p w:rsidR="00ED01CC" w:rsidRPr="00FF14F7" w:rsidRDefault="00ED01CC" w:rsidP="001C4ACC">
      <w:pPr>
        <w:ind w:left="720"/>
        <w:rPr>
          <w:rFonts w:ascii="Myriad Pro" w:hAnsi="Myriad Pro" w:cs="Arial"/>
        </w:rPr>
      </w:pPr>
    </w:p>
    <w:p w:rsidR="00ED01CC" w:rsidRPr="00FF14F7" w:rsidRDefault="00ED01CC" w:rsidP="00ED01CC">
      <w:pPr>
        <w:ind w:left="720"/>
        <w:rPr>
          <w:rFonts w:ascii="Myriad Pro" w:hAnsi="Myriad Pro" w:cs="Arial"/>
        </w:rPr>
      </w:pPr>
      <w:r w:rsidRPr="00FF14F7">
        <w:rPr>
          <w:rFonts w:ascii="Myriad Pro" w:hAnsi="Myriad Pro" w:cs="Arial"/>
        </w:rPr>
        <w:t>We have taken a number of steps to access EDCs including:</w:t>
      </w:r>
    </w:p>
    <w:p w:rsidR="00ED01CC" w:rsidRPr="00FF14F7" w:rsidRDefault="00ED01CC" w:rsidP="00ED01CC">
      <w:pPr>
        <w:ind w:left="720"/>
        <w:rPr>
          <w:rFonts w:ascii="Myriad Pro" w:hAnsi="Myriad Pro" w:cs="Arial"/>
        </w:rPr>
      </w:pPr>
    </w:p>
    <w:p w:rsidR="00ED01CC" w:rsidRPr="00FF14F7" w:rsidRDefault="00ED01CC" w:rsidP="00ED01CC">
      <w:pPr>
        <w:pStyle w:val="ListParagraph"/>
        <w:numPr>
          <w:ilvl w:val="0"/>
          <w:numId w:val="14"/>
        </w:numPr>
        <w:spacing w:after="0" w:line="240" w:lineRule="auto"/>
        <w:rPr>
          <w:rFonts w:ascii="Myriad Pro" w:hAnsi="Myriad Pro" w:cs="Arial"/>
          <w:sz w:val="24"/>
          <w:szCs w:val="24"/>
        </w:rPr>
      </w:pPr>
      <w:r w:rsidRPr="00FF14F7">
        <w:rPr>
          <w:rFonts w:ascii="Myriad Pro" w:hAnsi="Myriad Pro" w:cs="Arial"/>
          <w:sz w:val="24"/>
          <w:szCs w:val="24"/>
        </w:rPr>
        <w:t xml:space="preserve">Filed an Application for a Judicial Review to have the </w:t>
      </w:r>
      <w:r w:rsidRPr="00FF14F7">
        <w:rPr>
          <w:rFonts w:ascii="Myriad Pro" w:hAnsi="Myriad Pro" w:cs="Arial"/>
          <w:i/>
          <w:sz w:val="24"/>
          <w:szCs w:val="24"/>
        </w:rPr>
        <w:t>Education Act</w:t>
      </w:r>
      <w:r w:rsidRPr="00FF14F7">
        <w:rPr>
          <w:rFonts w:ascii="Myriad Pro" w:hAnsi="Myriad Pro" w:cs="Arial"/>
          <w:sz w:val="24"/>
          <w:szCs w:val="24"/>
        </w:rPr>
        <w:t xml:space="preserve"> amended (Section 10 of Ontario Regulation 20/98) to allow the TDSB to access EDCs.</w:t>
      </w:r>
    </w:p>
    <w:p w:rsidR="00ED01CC" w:rsidRPr="00FF14F7" w:rsidRDefault="007955F7" w:rsidP="00ED01CC">
      <w:pPr>
        <w:pStyle w:val="ListParagraph"/>
        <w:numPr>
          <w:ilvl w:val="0"/>
          <w:numId w:val="14"/>
        </w:numPr>
        <w:spacing w:after="0" w:line="240" w:lineRule="auto"/>
        <w:rPr>
          <w:rFonts w:ascii="Myriad Pro" w:hAnsi="Myriad Pro" w:cs="Arial"/>
          <w:sz w:val="24"/>
          <w:szCs w:val="24"/>
        </w:rPr>
      </w:pPr>
      <w:r w:rsidRPr="00FF14F7">
        <w:rPr>
          <w:rFonts w:ascii="Myriad Pro" w:hAnsi="Myriad Pro" w:cs="Arial"/>
          <w:sz w:val="24"/>
          <w:szCs w:val="24"/>
        </w:rPr>
        <w:t>M</w:t>
      </w:r>
      <w:r w:rsidR="00ED01CC" w:rsidRPr="00FF14F7">
        <w:rPr>
          <w:rFonts w:ascii="Myriad Pro" w:hAnsi="Myriad Pro" w:cs="Arial"/>
          <w:sz w:val="24"/>
          <w:szCs w:val="24"/>
        </w:rPr>
        <w:t>et with our co-terminus boards to engage in discussions with the Minister of Education on such amendments.</w:t>
      </w:r>
    </w:p>
    <w:p w:rsidR="00ED01CC" w:rsidRPr="00FF14F7" w:rsidRDefault="00ED01CC" w:rsidP="00ED01CC">
      <w:pPr>
        <w:pStyle w:val="ListParagraph"/>
        <w:numPr>
          <w:ilvl w:val="0"/>
          <w:numId w:val="14"/>
        </w:numPr>
        <w:spacing w:after="0" w:line="240" w:lineRule="auto"/>
        <w:rPr>
          <w:rFonts w:ascii="Myriad Pro" w:hAnsi="Myriad Pro" w:cs="Arial"/>
          <w:sz w:val="24"/>
          <w:szCs w:val="24"/>
        </w:rPr>
      </w:pPr>
      <w:r w:rsidRPr="00FF14F7">
        <w:rPr>
          <w:rFonts w:ascii="Myriad Pro" w:hAnsi="Myriad Pro" w:cs="Arial"/>
          <w:sz w:val="24"/>
          <w:szCs w:val="24"/>
        </w:rPr>
        <w:t xml:space="preserve">Developed and implemented an engagement strategy with the City of Toronto, provincial government, and stakeholders on the role of school boards in the land use planning process, including amendments to the </w:t>
      </w:r>
      <w:r w:rsidRPr="00FF14F7">
        <w:rPr>
          <w:rFonts w:ascii="Myriad Pro" w:hAnsi="Myriad Pro" w:cs="Arial"/>
          <w:i/>
          <w:sz w:val="24"/>
          <w:szCs w:val="24"/>
        </w:rPr>
        <w:t>Planning Act</w:t>
      </w:r>
      <w:r w:rsidRPr="00FF14F7">
        <w:rPr>
          <w:rFonts w:ascii="Myriad Pro" w:hAnsi="Myriad Pro" w:cs="Arial"/>
          <w:sz w:val="24"/>
          <w:szCs w:val="24"/>
        </w:rPr>
        <w:t>.</w:t>
      </w:r>
    </w:p>
    <w:p w:rsidR="001C4ACC" w:rsidRPr="00FF14F7" w:rsidRDefault="00ED01CC" w:rsidP="00ED01CC">
      <w:pPr>
        <w:pStyle w:val="ListParagraph"/>
        <w:numPr>
          <w:ilvl w:val="0"/>
          <w:numId w:val="14"/>
        </w:numPr>
        <w:spacing w:after="0" w:line="240" w:lineRule="auto"/>
        <w:rPr>
          <w:rFonts w:ascii="Myriad Pro" w:hAnsi="Myriad Pro" w:cs="Arial"/>
          <w:sz w:val="24"/>
          <w:szCs w:val="24"/>
        </w:rPr>
      </w:pPr>
      <w:r w:rsidRPr="00FF14F7">
        <w:rPr>
          <w:rFonts w:ascii="Myriad Pro" w:hAnsi="Myriad Pro" w:cs="Arial"/>
          <w:sz w:val="24"/>
          <w:szCs w:val="24"/>
        </w:rPr>
        <w:t>Developed a communications plan to inform and to provide guidance to parents/guardians on how to advocate for changes to the EDCs.</w:t>
      </w:r>
    </w:p>
    <w:p w:rsidR="000B4734" w:rsidRPr="00FF14F7" w:rsidRDefault="000B4734" w:rsidP="000B4734">
      <w:pPr>
        <w:ind w:left="720"/>
        <w:rPr>
          <w:rFonts w:ascii="Myriad Pro" w:hAnsi="Myriad Pro" w:cs="Arial"/>
        </w:rPr>
      </w:pPr>
    </w:p>
    <w:p w:rsidR="000B4734" w:rsidRPr="00ED01CC" w:rsidRDefault="000B4734" w:rsidP="000B4734">
      <w:pPr>
        <w:ind w:left="720"/>
        <w:rPr>
          <w:rFonts w:ascii="Myriad Pro" w:hAnsi="Myriad Pro" w:cs="Arial"/>
        </w:rPr>
      </w:pPr>
      <w:r w:rsidRPr="00FF14F7">
        <w:rPr>
          <w:rFonts w:ascii="Myriad Pro" w:hAnsi="Myriad Pro" w:cs="Arial"/>
        </w:rPr>
        <w:t xml:space="preserve">Toronto is the fastest-growing municipality in all of Ontario; the TDSB must have the same access </w:t>
      </w:r>
      <w:r w:rsidRPr="00ED01CC">
        <w:rPr>
          <w:rFonts w:ascii="Myriad Pro" w:hAnsi="Myriad Pro" w:cs="Arial"/>
        </w:rPr>
        <w:t>to</w:t>
      </w:r>
      <w:r w:rsidR="001C4ACC" w:rsidRPr="00ED01CC">
        <w:rPr>
          <w:rFonts w:ascii="Myriad Pro" w:hAnsi="Myriad Pro" w:cs="Arial"/>
        </w:rPr>
        <w:t xml:space="preserve"> all capital funding sources available</w:t>
      </w:r>
      <w:r w:rsidRPr="00ED01CC">
        <w:rPr>
          <w:rFonts w:ascii="Myriad Pro" w:hAnsi="Myriad Pro" w:cs="Arial"/>
        </w:rPr>
        <w:t xml:space="preserve"> to support e</w:t>
      </w:r>
      <w:r w:rsidR="001C4ACC" w:rsidRPr="00ED01CC">
        <w:rPr>
          <w:rFonts w:ascii="Myriad Pro" w:hAnsi="Myriad Pro" w:cs="Arial"/>
        </w:rPr>
        <w:t>nrolment growth</w:t>
      </w:r>
      <w:r w:rsidRPr="00ED01CC">
        <w:rPr>
          <w:rFonts w:ascii="Myriad Pro" w:hAnsi="Myriad Pro" w:cs="Arial"/>
        </w:rPr>
        <w:t xml:space="preserve">. </w:t>
      </w:r>
    </w:p>
    <w:p w:rsidR="000B4734" w:rsidRPr="000B4734" w:rsidRDefault="000B4734" w:rsidP="000B4734">
      <w:pPr>
        <w:rPr>
          <w:rFonts w:ascii="Myriad Pro" w:hAnsi="Myriad Pro" w:cs="Arial"/>
          <w:b/>
        </w:rPr>
      </w:pPr>
    </w:p>
    <w:p w:rsidR="000B4734" w:rsidRPr="000B4734" w:rsidRDefault="000B4734" w:rsidP="000B4734">
      <w:pPr>
        <w:pStyle w:val="ListParagraph"/>
        <w:numPr>
          <w:ilvl w:val="0"/>
          <w:numId w:val="13"/>
        </w:numPr>
        <w:spacing w:after="0" w:line="240" w:lineRule="auto"/>
        <w:rPr>
          <w:rFonts w:ascii="Myriad Pro" w:hAnsi="Myriad Pro" w:cs="Arial"/>
          <w:b/>
        </w:rPr>
      </w:pPr>
      <w:r w:rsidRPr="000B4734">
        <w:rPr>
          <w:rFonts w:ascii="Myriad Pro" w:hAnsi="Myriad Pro" w:cs="Arial"/>
          <w:b/>
        </w:rPr>
        <w:t>Does TDSB have a long-term str</w:t>
      </w:r>
      <w:r w:rsidR="004C52A1">
        <w:rPr>
          <w:rFonts w:ascii="Myriad Pro" w:hAnsi="Myriad Pro" w:cs="Arial"/>
          <w:b/>
        </w:rPr>
        <w:t>ategy to support its capital requirements</w:t>
      </w:r>
      <w:r w:rsidRPr="000B4734">
        <w:rPr>
          <w:rFonts w:ascii="Myriad Pro" w:hAnsi="Myriad Pro" w:cs="Arial"/>
          <w:b/>
        </w:rPr>
        <w:t>?</w:t>
      </w:r>
    </w:p>
    <w:p w:rsidR="00375C32" w:rsidRDefault="00375C32" w:rsidP="000B4734">
      <w:pPr>
        <w:rPr>
          <w:rFonts w:ascii="Myriad Pro" w:hAnsi="Myriad Pro" w:cs="Arial"/>
        </w:rPr>
      </w:pPr>
      <w:r>
        <w:rPr>
          <w:rFonts w:ascii="Myriad Pro" w:hAnsi="Myriad Pro" w:cs="Arial"/>
        </w:rPr>
        <w:t>Every year, the Board refreshes its Long-Term Program and Accommodation Strategy (LTPAS) to ensure that the program and pupil accommodation needs of our students are being addressed in the most efficient way possible to improve learning opportunities and student achievement.</w:t>
      </w:r>
    </w:p>
    <w:p w:rsidR="000B4734" w:rsidRPr="000B4734" w:rsidRDefault="000B4734" w:rsidP="000B4734">
      <w:pPr>
        <w:rPr>
          <w:rFonts w:ascii="Myriad Pro" w:hAnsi="Myriad Pro" w:cs="Arial"/>
        </w:rPr>
      </w:pPr>
    </w:p>
    <w:p w:rsidR="000B4734" w:rsidRPr="000B4734" w:rsidRDefault="000B4734" w:rsidP="000B4734">
      <w:pPr>
        <w:pStyle w:val="ListParagraph"/>
        <w:numPr>
          <w:ilvl w:val="0"/>
          <w:numId w:val="13"/>
        </w:numPr>
        <w:spacing w:after="0" w:line="240" w:lineRule="auto"/>
        <w:rPr>
          <w:rFonts w:ascii="Myriad Pro" w:hAnsi="Myriad Pro" w:cs="Arial"/>
          <w:b/>
        </w:rPr>
      </w:pPr>
      <w:r w:rsidRPr="000B4734">
        <w:rPr>
          <w:rFonts w:ascii="Myriad Pro" w:hAnsi="Myriad Pro" w:cs="Arial"/>
          <w:b/>
        </w:rPr>
        <w:t>How can TDSB community members help?</w:t>
      </w:r>
    </w:p>
    <w:p w:rsidR="000B4734" w:rsidRPr="000B4734" w:rsidRDefault="000B4734" w:rsidP="000B4734">
      <w:pPr>
        <w:rPr>
          <w:rFonts w:ascii="Myriad Pro" w:hAnsi="Myriad Pro" w:cs="Arial"/>
        </w:rPr>
      </w:pPr>
      <w:r w:rsidRPr="000B4734">
        <w:rPr>
          <w:rFonts w:ascii="Myriad Pro" w:hAnsi="Myriad Pro" w:cs="Arial"/>
        </w:rPr>
        <w:t>When a candidate comes to your door, ask hard questions about education funding. What your child is learning, how your local school operates, and how much of your tax dollars are spent on education is directly affected by the policies and decisions of the Ontario government.</w:t>
      </w:r>
    </w:p>
    <w:p w:rsidR="000B4734" w:rsidRPr="000B4734" w:rsidRDefault="000B4734" w:rsidP="000B4734">
      <w:pPr>
        <w:rPr>
          <w:rFonts w:ascii="Myriad Pro" w:hAnsi="Myriad Pro" w:cs="Arial"/>
        </w:rPr>
      </w:pPr>
    </w:p>
    <w:p w:rsidR="000B4734" w:rsidRPr="000B4734" w:rsidRDefault="000B4734" w:rsidP="000B4734">
      <w:pPr>
        <w:rPr>
          <w:rFonts w:ascii="Myriad Pro" w:hAnsi="Myriad Pro" w:cs="Arial"/>
        </w:rPr>
      </w:pPr>
      <w:r w:rsidRPr="000B4734">
        <w:rPr>
          <w:rFonts w:ascii="Myriad Pro" w:hAnsi="Myriad Pro" w:cs="Arial"/>
        </w:rPr>
        <w:t>You can also visit each party’s website for information about their election platforms and to see where they stand on funding the real cost of educating Toronto’s students.</w:t>
      </w:r>
    </w:p>
    <w:p w:rsidR="000B4734" w:rsidRPr="000B4734" w:rsidRDefault="000B4734" w:rsidP="000B4734">
      <w:pPr>
        <w:rPr>
          <w:rFonts w:ascii="Myriad Pro" w:hAnsi="Myriad Pro" w:cs="Arial"/>
        </w:rPr>
      </w:pPr>
    </w:p>
    <w:p w:rsidR="000B4734" w:rsidRPr="000B4734" w:rsidRDefault="000B4734" w:rsidP="000B4734">
      <w:pPr>
        <w:rPr>
          <w:rFonts w:ascii="Myriad Pro" w:hAnsi="Myriad Pro" w:cs="Arial"/>
          <w:b/>
        </w:rPr>
      </w:pPr>
      <w:r w:rsidRPr="000B4734">
        <w:rPr>
          <w:rFonts w:ascii="Myriad Pro" w:hAnsi="Myriad Pro" w:cs="Arial"/>
          <w:b/>
        </w:rPr>
        <w:t xml:space="preserve">Green Party of Ontario </w:t>
      </w:r>
    </w:p>
    <w:p w:rsidR="000B4734" w:rsidRPr="000B4734" w:rsidRDefault="00111375" w:rsidP="000B4734">
      <w:pPr>
        <w:rPr>
          <w:rFonts w:ascii="Myriad Pro" w:hAnsi="Myriad Pro" w:cs="Arial"/>
        </w:rPr>
      </w:pPr>
      <w:hyperlink r:id="rId8" w:history="1">
        <w:r w:rsidR="000B4734" w:rsidRPr="000B4734">
          <w:rPr>
            <w:rStyle w:val="Hyperlink"/>
            <w:rFonts w:ascii="Myriad Pro" w:hAnsi="Myriad Pro" w:cs="Arial"/>
          </w:rPr>
          <w:t>www.gpo.ca</w:t>
        </w:r>
      </w:hyperlink>
    </w:p>
    <w:p w:rsidR="000B4734" w:rsidRPr="000B4734" w:rsidRDefault="000B4734" w:rsidP="000B4734">
      <w:pPr>
        <w:rPr>
          <w:rFonts w:ascii="Myriad Pro" w:hAnsi="Myriad Pro" w:cs="Arial"/>
        </w:rPr>
      </w:pPr>
    </w:p>
    <w:p w:rsidR="000B4734" w:rsidRPr="000B4734" w:rsidRDefault="000B4734" w:rsidP="000B4734">
      <w:pPr>
        <w:rPr>
          <w:rFonts w:ascii="Myriad Pro" w:hAnsi="Myriad Pro" w:cs="Arial"/>
          <w:b/>
        </w:rPr>
      </w:pPr>
      <w:r w:rsidRPr="000B4734">
        <w:rPr>
          <w:rFonts w:ascii="Myriad Pro" w:hAnsi="Myriad Pro" w:cs="Arial"/>
          <w:b/>
        </w:rPr>
        <w:t xml:space="preserve">New Democratic Party of Ontario </w:t>
      </w:r>
    </w:p>
    <w:p w:rsidR="000B4734" w:rsidRPr="000B4734" w:rsidRDefault="00111375" w:rsidP="000B4734">
      <w:pPr>
        <w:rPr>
          <w:rFonts w:ascii="Myriad Pro" w:hAnsi="Myriad Pro" w:cs="Arial"/>
        </w:rPr>
      </w:pPr>
      <w:hyperlink r:id="rId9" w:history="1">
        <w:r w:rsidR="000B4734" w:rsidRPr="000B4734">
          <w:rPr>
            <w:rStyle w:val="Hyperlink"/>
            <w:rFonts w:ascii="Myriad Pro" w:hAnsi="Myriad Pro" w:cs="Arial"/>
          </w:rPr>
          <w:t>www.ontariondp.com</w:t>
        </w:r>
      </w:hyperlink>
    </w:p>
    <w:p w:rsidR="000B4734" w:rsidRPr="000B4734" w:rsidRDefault="000B4734" w:rsidP="000B4734">
      <w:pPr>
        <w:rPr>
          <w:rFonts w:ascii="Myriad Pro" w:hAnsi="Myriad Pro" w:cs="Arial"/>
        </w:rPr>
      </w:pPr>
    </w:p>
    <w:p w:rsidR="000B4734" w:rsidRPr="000B4734" w:rsidRDefault="000B4734" w:rsidP="000B4734">
      <w:pPr>
        <w:rPr>
          <w:rFonts w:ascii="Myriad Pro" w:hAnsi="Myriad Pro" w:cs="Arial"/>
        </w:rPr>
      </w:pPr>
      <w:r w:rsidRPr="000B4734">
        <w:rPr>
          <w:rFonts w:ascii="Myriad Pro" w:hAnsi="Myriad Pro" w:cs="Arial"/>
          <w:b/>
        </w:rPr>
        <w:t>Ontario Liberal Party</w:t>
      </w:r>
      <w:r w:rsidRPr="000B4734">
        <w:rPr>
          <w:rFonts w:ascii="Myriad Pro" w:hAnsi="Myriad Pro" w:cs="Arial"/>
        </w:rPr>
        <w:t xml:space="preserve"> </w:t>
      </w:r>
    </w:p>
    <w:p w:rsidR="000B4734" w:rsidRPr="000B4734" w:rsidRDefault="00111375" w:rsidP="000B4734">
      <w:pPr>
        <w:rPr>
          <w:rFonts w:ascii="Myriad Pro" w:hAnsi="Myriad Pro" w:cs="Arial"/>
        </w:rPr>
      </w:pPr>
      <w:hyperlink r:id="rId10" w:history="1">
        <w:r w:rsidR="000B4734" w:rsidRPr="000B4734">
          <w:rPr>
            <w:rStyle w:val="Hyperlink"/>
            <w:rFonts w:ascii="Myriad Pro" w:hAnsi="Myriad Pro" w:cs="Arial"/>
          </w:rPr>
          <w:t>www.ontarioliberal.ca</w:t>
        </w:r>
      </w:hyperlink>
    </w:p>
    <w:p w:rsidR="000B4734" w:rsidRPr="000B4734" w:rsidRDefault="000B4734" w:rsidP="000B4734">
      <w:pPr>
        <w:rPr>
          <w:rFonts w:ascii="Myriad Pro" w:hAnsi="Myriad Pro" w:cs="Arial"/>
        </w:rPr>
      </w:pPr>
    </w:p>
    <w:p w:rsidR="000B4734" w:rsidRPr="000B4734" w:rsidRDefault="000B4734" w:rsidP="000B4734">
      <w:pPr>
        <w:rPr>
          <w:rFonts w:ascii="Myriad Pro" w:hAnsi="Myriad Pro" w:cs="Arial"/>
          <w:b/>
        </w:rPr>
      </w:pPr>
      <w:r w:rsidRPr="000B4734">
        <w:rPr>
          <w:rFonts w:ascii="Myriad Pro" w:hAnsi="Myriad Pro" w:cs="Arial"/>
          <w:b/>
        </w:rPr>
        <w:t>Progressive Conservative Party</w:t>
      </w:r>
    </w:p>
    <w:p w:rsidR="000B4734" w:rsidRPr="000B4734" w:rsidRDefault="00111375" w:rsidP="000B4734">
      <w:pPr>
        <w:rPr>
          <w:rFonts w:ascii="Myriad Pro" w:hAnsi="Myriad Pro" w:cs="Arial"/>
        </w:rPr>
      </w:pPr>
      <w:hyperlink r:id="rId11" w:history="1">
        <w:r w:rsidR="000B4734" w:rsidRPr="000B4734">
          <w:rPr>
            <w:rStyle w:val="Hyperlink"/>
            <w:rFonts w:ascii="Myriad Pro" w:hAnsi="Myriad Pro" w:cs="Arial"/>
          </w:rPr>
          <w:t>www.ontariopc.com</w:t>
        </w:r>
      </w:hyperlink>
      <w:r w:rsidR="000B4734" w:rsidRPr="000B4734">
        <w:rPr>
          <w:rFonts w:ascii="Myriad Pro" w:hAnsi="Myriad Pro" w:cs="Arial"/>
        </w:rPr>
        <w:t xml:space="preserve"> </w:t>
      </w:r>
    </w:p>
    <w:p w:rsidR="007D67F5" w:rsidRPr="000B4734" w:rsidRDefault="007D67F5" w:rsidP="00C24969">
      <w:pPr>
        <w:rPr>
          <w:rFonts w:ascii="Myriad Pro" w:hAnsi="Myriad Pro" w:cs="Arial"/>
          <w:b/>
          <w:sz w:val="22"/>
          <w:szCs w:val="22"/>
        </w:rPr>
      </w:pPr>
    </w:p>
    <w:p w:rsidR="007D67F5" w:rsidRPr="000B4734" w:rsidRDefault="007D67F5" w:rsidP="00C24969">
      <w:pPr>
        <w:rPr>
          <w:rFonts w:ascii="Myriad Pro" w:hAnsi="Myriad Pro" w:cs="Arial"/>
          <w:b/>
          <w:sz w:val="22"/>
          <w:szCs w:val="22"/>
        </w:rPr>
      </w:pPr>
    </w:p>
    <w:p w:rsidR="00FB3814" w:rsidRPr="000B4734" w:rsidRDefault="00FB3814" w:rsidP="00C24969">
      <w:pPr>
        <w:rPr>
          <w:rFonts w:ascii="Myriad Pro" w:hAnsi="Myriad Pro" w:cs="Arial"/>
          <w:b/>
          <w:sz w:val="22"/>
          <w:szCs w:val="22"/>
        </w:rPr>
      </w:pPr>
    </w:p>
    <w:p w:rsidR="008364DB" w:rsidRPr="000B4734" w:rsidRDefault="008364DB" w:rsidP="00C24969">
      <w:pPr>
        <w:rPr>
          <w:rFonts w:ascii="Myriad Pro" w:hAnsi="Myriad Pro" w:cs="Arial"/>
          <w:b/>
          <w:lang w:val="en-US"/>
        </w:rPr>
      </w:pPr>
    </w:p>
    <w:sectPr w:rsidR="008364DB" w:rsidRPr="000B4734" w:rsidSect="00C24969">
      <w:headerReference w:type="default" r:id="rId12"/>
      <w:footerReference w:type="default" r:id="rId13"/>
      <w:headerReference w:type="first" r:id="rId14"/>
      <w:pgSz w:w="12240" w:h="15840"/>
      <w:pgMar w:top="3060" w:right="1800" w:bottom="44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6F0" w:rsidRDefault="002126F0">
      <w:r>
        <w:separator/>
      </w:r>
    </w:p>
  </w:endnote>
  <w:endnote w:type="continuationSeparator" w:id="0">
    <w:p w:rsidR="002126F0" w:rsidRDefault="0021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85F" w:rsidRDefault="005A15B7">
    <w:pPr>
      <w:pStyle w:val="Footer"/>
    </w:pPr>
    <w:r>
      <w:rPr>
        <w:noProof/>
      </w:rPr>
      <w:drawing>
        <wp:anchor distT="0" distB="0" distL="114300" distR="114300" simplePos="0" relativeHeight="251658240" behindDoc="1" locked="0" layoutInCell="1" allowOverlap="1" wp14:anchorId="719F639D" wp14:editId="0ABD7254">
          <wp:simplePos x="0" y="0"/>
          <wp:positionH relativeFrom="column">
            <wp:posOffset>-1149985</wp:posOffset>
          </wp:positionH>
          <wp:positionV relativeFrom="paragraph">
            <wp:posOffset>-213259</wp:posOffset>
          </wp:positionV>
          <wp:extent cx="7828280" cy="1016141"/>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er_interior_pag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28280" cy="1016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85F" w:rsidRDefault="00CF68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6F0" w:rsidRDefault="002126F0">
      <w:r>
        <w:separator/>
      </w:r>
    </w:p>
  </w:footnote>
  <w:footnote w:type="continuationSeparator" w:id="0">
    <w:p w:rsidR="002126F0" w:rsidRDefault="00212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85F" w:rsidRDefault="005A15B7">
    <w:pPr>
      <w:pStyle w:val="Header"/>
    </w:pPr>
    <w:r>
      <w:rPr>
        <w:noProof/>
        <w:lang w:val="en-CA" w:eastAsia="en-CA"/>
      </w:rPr>
      <w:drawing>
        <wp:anchor distT="0" distB="0" distL="114300" distR="114300" simplePos="0" relativeHeight="251657216" behindDoc="1" locked="0" layoutInCell="1" allowOverlap="1" wp14:anchorId="409471F5" wp14:editId="19E497C7">
          <wp:simplePos x="0" y="0"/>
          <wp:positionH relativeFrom="column">
            <wp:posOffset>-1149909</wp:posOffset>
          </wp:positionH>
          <wp:positionV relativeFrom="paragraph">
            <wp:posOffset>-447548</wp:posOffset>
          </wp:positionV>
          <wp:extent cx="7760970" cy="1533932"/>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_title_pag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0970" cy="1533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85F" w:rsidRDefault="00CF685F" w:rsidP="00D03451">
    <w:pPr>
      <w:pStyle w:val="Header"/>
      <w:tabs>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85F" w:rsidRDefault="00CF685F">
    <w:pPr>
      <w:pStyle w:val="Header"/>
      <w:rPr>
        <w:rFonts w:ascii="Book Antiqua" w:hAnsi="Book Antiqua"/>
        <w:sz w:val="22"/>
      </w:rPr>
    </w:pPr>
    <w:r>
      <w:rPr>
        <w:rFonts w:ascii="Book Antiqua" w:hAnsi="Book Antiqua"/>
        <w:sz w:val="22"/>
        <w:lang w:val="en-GB"/>
      </w:rPr>
      <w:t>WoodGreen Child Care Services</w:t>
    </w:r>
    <w:r>
      <w:rPr>
        <w:rFonts w:ascii="Book Antiqua" w:hAnsi="Book Antiqua"/>
        <w:sz w:val="22"/>
        <w:lang w:val="en-GB"/>
      </w:rPr>
      <w:tab/>
      <w:t xml:space="preserve">                                                  </w:t>
    </w:r>
    <w:r>
      <w:rPr>
        <w:rFonts w:ascii="Book Antiqua" w:hAnsi="Book Antiqua"/>
        <w:sz w:val="22"/>
        <w:lang w:val="en-GB"/>
      </w:rPr>
      <w:tab/>
      <w:t>Parents' Handbook May/2</w:t>
    </w:r>
    <w:r>
      <w:rPr>
        <w:rFonts w:ascii="Book Antiqua" w:hAnsi="Book Antiqua"/>
        <w:sz w:val="22"/>
        <w:szCs w:val="19"/>
        <w:lang w:val="en-GB"/>
      </w:rPr>
      <w:t>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707A4"/>
    <w:multiLevelType w:val="hybridMultilevel"/>
    <w:tmpl w:val="E222F1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nsid w:val="1748593F"/>
    <w:multiLevelType w:val="hybridMultilevel"/>
    <w:tmpl w:val="CA883C9E"/>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nsid w:val="1D5500D9"/>
    <w:multiLevelType w:val="hybridMultilevel"/>
    <w:tmpl w:val="010C6348"/>
    <w:lvl w:ilvl="0" w:tplc="1818B596">
      <w:start w:val="1"/>
      <w:numFmt w:val="bullet"/>
      <w:lvlText w:val=""/>
      <w:lvlJc w:val="left"/>
      <w:pPr>
        <w:tabs>
          <w:tab w:val="num" w:pos="1152"/>
        </w:tabs>
        <w:ind w:left="1152" w:hanging="432"/>
      </w:pPr>
      <w:rPr>
        <w:rFonts w:ascii="Symbol" w:hAnsi="Symbol" w:hint="default"/>
        <w:sz w:val="20"/>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
    <w:nsid w:val="1FA400F2"/>
    <w:multiLevelType w:val="hybridMultilevel"/>
    <w:tmpl w:val="8E861AA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27F94089"/>
    <w:multiLevelType w:val="hybridMultilevel"/>
    <w:tmpl w:val="214CAF0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28B31FB8"/>
    <w:multiLevelType w:val="hybridMultilevel"/>
    <w:tmpl w:val="4518064A"/>
    <w:lvl w:ilvl="0" w:tplc="1009000F">
      <w:start w:val="2"/>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nsid w:val="2AE549A3"/>
    <w:multiLevelType w:val="hybridMultilevel"/>
    <w:tmpl w:val="D4DA46F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3CAD06C9"/>
    <w:multiLevelType w:val="hybridMultilevel"/>
    <w:tmpl w:val="F85EF74C"/>
    <w:lvl w:ilvl="0" w:tplc="10090001">
      <w:start w:val="1"/>
      <w:numFmt w:val="bullet"/>
      <w:lvlText w:val=""/>
      <w:lvlJc w:val="left"/>
      <w:pPr>
        <w:ind w:left="1502" w:hanging="360"/>
      </w:pPr>
      <w:rPr>
        <w:rFonts w:ascii="Symbol" w:hAnsi="Symbol" w:hint="default"/>
      </w:rPr>
    </w:lvl>
    <w:lvl w:ilvl="1" w:tplc="10090003" w:tentative="1">
      <w:start w:val="1"/>
      <w:numFmt w:val="bullet"/>
      <w:lvlText w:val="o"/>
      <w:lvlJc w:val="left"/>
      <w:pPr>
        <w:ind w:left="2222" w:hanging="360"/>
      </w:pPr>
      <w:rPr>
        <w:rFonts w:ascii="Courier New" w:hAnsi="Courier New" w:cs="Courier New" w:hint="default"/>
      </w:rPr>
    </w:lvl>
    <w:lvl w:ilvl="2" w:tplc="10090005" w:tentative="1">
      <w:start w:val="1"/>
      <w:numFmt w:val="bullet"/>
      <w:lvlText w:val=""/>
      <w:lvlJc w:val="left"/>
      <w:pPr>
        <w:ind w:left="2942" w:hanging="360"/>
      </w:pPr>
      <w:rPr>
        <w:rFonts w:ascii="Wingdings" w:hAnsi="Wingdings" w:hint="default"/>
      </w:rPr>
    </w:lvl>
    <w:lvl w:ilvl="3" w:tplc="10090001" w:tentative="1">
      <w:start w:val="1"/>
      <w:numFmt w:val="bullet"/>
      <w:lvlText w:val=""/>
      <w:lvlJc w:val="left"/>
      <w:pPr>
        <w:ind w:left="3662" w:hanging="360"/>
      </w:pPr>
      <w:rPr>
        <w:rFonts w:ascii="Symbol" w:hAnsi="Symbol" w:hint="default"/>
      </w:rPr>
    </w:lvl>
    <w:lvl w:ilvl="4" w:tplc="10090003" w:tentative="1">
      <w:start w:val="1"/>
      <w:numFmt w:val="bullet"/>
      <w:lvlText w:val="o"/>
      <w:lvlJc w:val="left"/>
      <w:pPr>
        <w:ind w:left="4382" w:hanging="360"/>
      </w:pPr>
      <w:rPr>
        <w:rFonts w:ascii="Courier New" w:hAnsi="Courier New" w:cs="Courier New" w:hint="default"/>
      </w:rPr>
    </w:lvl>
    <w:lvl w:ilvl="5" w:tplc="10090005" w:tentative="1">
      <w:start w:val="1"/>
      <w:numFmt w:val="bullet"/>
      <w:lvlText w:val=""/>
      <w:lvlJc w:val="left"/>
      <w:pPr>
        <w:ind w:left="5102" w:hanging="360"/>
      </w:pPr>
      <w:rPr>
        <w:rFonts w:ascii="Wingdings" w:hAnsi="Wingdings" w:hint="default"/>
      </w:rPr>
    </w:lvl>
    <w:lvl w:ilvl="6" w:tplc="10090001" w:tentative="1">
      <w:start w:val="1"/>
      <w:numFmt w:val="bullet"/>
      <w:lvlText w:val=""/>
      <w:lvlJc w:val="left"/>
      <w:pPr>
        <w:ind w:left="5822" w:hanging="360"/>
      </w:pPr>
      <w:rPr>
        <w:rFonts w:ascii="Symbol" w:hAnsi="Symbol" w:hint="default"/>
      </w:rPr>
    </w:lvl>
    <w:lvl w:ilvl="7" w:tplc="10090003" w:tentative="1">
      <w:start w:val="1"/>
      <w:numFmt w:val="bullet"/>
      <w:lvlText w:val="o"/>
      <w:lvlJc w:val="left"/>
      <w:pPr>
        <w:ind w:left="6542" w:hanging="360"/>
      </w:pPr>
      <w:rPr>
        <w:rFonts w:ascii="Courier New" w:hAnsi="Courier New" w:cs="Courier New" w:hint="default"/>
      </w:rPr>
    </w:lvl>
    <w:lvl w:ilvl="8" w:tplc="10090005" w:tentative="1">
      <w:start w:val="1"/>
      <w:numFmt w:val="bullet"/>
      <w:lvlText w:val=""/>
      <w:lvlJc w:val="left"/>
      <w:pPr>
        <w:ind w:left="7262" w:hanging="360"/>
      </w:pPr>
      <w:rPr>
        <w:rFonts w:ascii="Wingdings" w:hAnsi="Wingdings" w:hint="default"/>
      </w:rPr>
    </w:lvl>
  </w:abstractNum>
  <w:abstractNum w:abstractNumId="8">
    <w:nsid w:val="42C013CC"/>
    <w:multiLevelType w:val="hybridMultilevel"/>
    <w:tmpl w:val="4EB25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F983439"/>
    <w:multiLevelType w:val="hybridMultilevel"/>
    <w:tmpl w:val="C7B87BC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nsid w:val="65413D39"/>
    <w:multiLevelType w:val="multilevel"/>
    <w:tmpl w:val="180AA5D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779B440E"/>
    <w:multiLevelType w:val="hybridMultilevel"/>
    <w:tmpl w:val="0052A33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7B4B3605"/>
    <w:multiLevelType w:val="hybridMultilevel"/>
    <w:tmpl w:val="5256217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7E5D7C58"/>
    <w:multiLevelType w:val="hybridMultilevel"/>
    <w:tmpl w:val="6EF417D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0"/>
  </w:num>
  <w:num w:numId="2">
    <w:abstractNumId w:val="1"/>
  </w:num>
  <w:num w:numId="3">
    <w:abstractNumId w:val="5"/>
  </w:num>
  <w:num w:numId="4">
    <w:abstractNumId w:val="2"/>
  </w:num>
  <w:num w:numId="5">
    <w:abstractNumId w:val="8"/>
  </w:num>
  <w:num w:numId="6">
    <w:abstractNumId w:val="6"/>
  </w:num>
  <w:num w:numId="7">
    <w:abstractNumId w:val="4"/>
  </w:num>
  <w:num w:numId="8">
    <w:abstractNumId w:val="12"/>
  </w:num>
  <w:num w:numId="9">
    <w:abstractNumId w:val="3"/>
  </w:num>
  <w:num w:numId="10">
    <w:abstractNumId w:val="0"/>
  </w:num>
  <w:num w:numId="11">
    <w:abstractNumId w:val="9"/>
  </w:num>
  <w:num w:numId="12">
    <w:abstractNumId w:val="11"/>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10A"/>
    <w:rsid w:val="000261A9"/>
    <w:rsid w:val="00043C58"/>
    <w:rsid w:val="000512B2"/>
    <w:rsid w:val="00052673"/>
    <w:rsid w:val="00060D5D"/>
    <w:rsid w:val="00074D8D"/>
    <w:rsid w:val="00095C31"/>
    <w:rsid w:val="00097907"/>
    <w:rsid w:val="000A4D7F"/>
    <w:rsid w:val="000B4734"/>
    <w:rsid w:val="000C20D8"/>
    <w:rsid w:val="000C7CAE"/>
    <w:rsid w:val="000D5309"/>
    <w:rsid w:val="000E2F8E"/>
    <w:rsid w:val="00111375"/>
    <w:rsid w:val="00112BD6"/>
    <w:rsid w:val="00114300"/>
    <w:rsid w:val="0014063D"/>
    <w:rsid w:val="0016681A"/>
    <w:rsid w:val="00173885"/>
    <w:rsid w:val="001764FA"/>
    <w:rsid w:val="00177F47"/>
    <w:rsid w:val="001854DD"/>
    <w:rsid w:val="00186ED0"/>
    <w:rsid w:val="0018769E"/>
    <w:rsid w:val="0018785A"/>
    <w:rsid w:val="00196ED7"/>
    <w:rsid w:val="001A072D"/>
    <w:rsid w:val="001A3B0D"/>
    <w:rsid w:val="001A65A4"/>
    <w:rsid w:val="001B7072"/>
    <w:rsid w:val="001C32ED"/>
    <w:rsid w:val="001C4ACC"/>
    <w:rsid w:val="001E5459"/>
    <w:rsid w:val="001F1516"/>
    <w:rsid w:val="00202CD1"/>
    <w:rsid w:val="002126F0"/>
    <w:rsid w:val="00215671"/>
    <w:rsid w:val="00224DB5"/>
    <w:rsid w:val="0022611C"/>
    <w:rsid w:val="00233AB3"/>
    <w:rsid w:val="0026393A"/>
    <w:rsid w:val="00263FDD"/>
    <w:rsid w:val="00266298"/>
    <w:rsid w:val="00266B88"/>
    <w:rsid w:val="00272317"/>
    <w:rsid w:val="00274098"/>
    <w:rsid w:val="00281C7C"/>
    <w:rsid w:val="00282BD2"/>
    <w:rsid w:val="00284C79"/>
    <w:rsid w:val="002B07CE"/>
    <w:rsid w:val="002B3DEC"/>
    <w:rsid w:val="002C3F04"/>
    <w:rsid w:val="002C4808"/>
    <w:rsid w:val="002C62C9"/>
    <w:rsid w:val="002C6A5B"/>
    <w:rsid w:val="002F665D"/>
    <w:rsid w:val="002F756F"/>
    <w:rsid w:val="00302552"/>
    <w:rsid w:val="00303AFC"/>
    <w:rsid w:val="0030501B"/>
    <w:rsid w:val="00314EA3"/>
    <w:rsid w:val="00315F4D"/>
    <w:rsid w:val="00316536"/>
    <w:rsid w:val="00325C07"/>
    <w:rsid w:val="00334305"/>
    <w:rsid w:val="00375C32"/>
    <w:rsid w:val="0039063C"/>
    <w:rsid w:val="003B6B41"/>
    <w:rsid w:val="003C0FB7"/>
    <w:rsid w:val="003D351C"/>
    <w:rsid w:val="003D48CB"/>
    <w:rsid w:val="003F1E8D"/>
    <w:rsid w:val="003F2ACE"/>
    <w:rsid w:val="003F39BC"/>
    <w:rsid w:val="00400F39"/>
    <w:rsid w:val="00402EB1"/>
    <w:rsid w:val="00412FC4"/>
    <w:rsid w:val="00414756"/>
    <w:rsid w:val="00442E60"/>
    <w:rsid w:val="004467BE"/>
    <w:rsid w:val="0044684A"/>
    <w:rsid w:val="00470431"/>
    <w:rsid w:val="00470CED"/>
    <w:rsid w:val="00485DA3"/>
    <w:rsid w:val="00495BF7"/>
    <w:rsid w:val="00496182"/>
    <w:rsid w:val="004A0E57"/>
    <w:rsid w:val="004A27D7"/>
    <w:rsid w:val="004B7662"/>
    <w:rsid w:val="004C52A1"/>
    <w:rsid w:val="004C6980"/>
    <w:rsid w:val="004C74B3"/>
    <w:rsid w:val="004D1DB9"/>
    <w:rsid w:val="004F4F78"/>
    <w:rsid w:val="00502261"/>
    <w:rsid w:val="005028A9"/>
    <w:rsid w:val="00507D4E"/>
    <w:rsid w:val="00520DF7"/>
    <w:rsid w:val="005214AA"/>
    <w:rsid w:val="00527919"/>
    <w:rsid w:val="0053235E"/>
    <w:rsid w:val="005332A4"/>
    <w:rsid w:val="005350C2"/>
    <w:rsid w:val="00571F5E"/>
    <w:rsid w:val="00574980"/>
    <w:rsid w:val="005A15B7"/>
    <w:rsid w:val="005A69A5"/>
    <w:rsid w:val="005A7705"/>
    <w:rsid w:val="005B3630"/>
    <w:rsid w:val="005C04C2"/>
    <w:rsid w:val="005C3AD0"/>
    <w:rsid w:val="005C7E49"/>
    <w:rsid w:val="005D2F1D"/>
    <w:rsid w:val="005E7BF9"/>
    <w:rsid w:val="005F0C9D"/>
    <w:rsid w:val="005F1843"/>
    <w:rsid w:val="005F6F85"/>
    <w:rsid w:val="00615EB4"/>
    <w:rsid w:val="00617BFE"/>
    <w:rsid w:val="006201E4"/>
    <w:rsid w:val="006237B2"/>
    <w:rsid w:val="00625D5D"/>
    <w:rsid w:val="00642867"/>
    <w:rsid w:val="0065110A"/>
    <w:rsid w:val="00666CE2"/>
    <w:rsid w:val="00681AE5"/>
    <w:rsid w:val="00690BFA"/>
    <w:rsid w:val="00693EA2"/>
    <w:rsid w:val="006B768A"/>
    <w:rsid w:val="006B7BBE"/>
    <w:rsid w:val="006C4BF0"/>
    <w:rsid w:val="006E4175"/>
    <w:rsid w:val="006F4D3B"/>
    <w:rsid w:val="00702C9F"/>
    <w:rsid w:val="00703749"/>
    <w:rsid w:val="00704EAB"/>
    <w:rsid w:val="00711521"/>
    <w:rsid w:val="0071466C"/>
    <w:rsid w:val="007173B0"/>
    <w:rsid w:val="007319A9"/>
    <w:rsid w:val="00746505"/>
    <w:rsid w:val="00755B72"/>
    <w:rsid w:val="00761D36"/>
    <w:rsid w:val="00774168"/>
    <w:rsid w:val="00775084"/>
    <w:rsid w:val="00775723"/>
    <w:rsid w:val="007858B5"/>
    <w:rsid w:val="00791F4F"/>
    <w:rsid w:val="0079275D"/>
    <w:rsid w:val="00793910"/>
    <w:rsid w:val="007955F7"/>
    <w:rsid w:val="007A0E4C"/>
    <w:rsid w:val="007A71A4"/>
    <w:rsid w:val="007D67F5"/>
    <w:rsid w:val="007F0783"/>
    <w:rsid w:val="00804774"/>
    <w:rsid w:val="0080660C"/>
    <w:rsid w:val="008121B5"/>
    <w:rsid w:val="00816750"/>
    <w:rsid w:val="00817589"/>
    <w:rsid w:val="00823D3E"/>
    <w:rsid w:val="0082598A"/>
    <w:rsid w:val="00832F49"/>
    <w:rsid w:val="0083327F"/>
    <w:rsid w:val="00834136"/>
    <w:rsid w:val="00835AEA"/>
    <w:rsid w:val="008364DB"/>
    <w:rsid w:val="00847705"/>
    <w:rsid w:val="0085286B"/>
    <w:rsid w:val="00861D9E"/>
    <w:rsid w:val="00870847"/>
    <w:rsid w:val="00881A44"/>
    <w:rsid w:val="00885D16"/>
    <w:rsid w:val="00891533"/>
    <w:rsid w:val="008A1E79"/>
    <w:rsid w:val="008C164F"/>
    <w:rsid w:val="008C50BE"/>
    <w:rsid w:val="008C6285"/>
    <w:rsid w:val="008E53B6"/>
    <w:rsid w:val="008E7983"/>
    <w:rsid w:val="008F6735"/>
    <w:rsid w:val="00915D99"/>
    <w:rsid w:val="0092447E"/>
    <w:rsid w:val="00972087"/>
    <w:rsid w:val="00983922"/>
    <w:rsid w:val="009873BE"/>
    <w:rsid w:val="00987500"/>
    <w:rsid w:val="009A4079"/>
    <w:rsid w:val="009B4BAC"/>
    <w:rsid w:val="009C6B09"/>
    <w:rsid w:val="009D777D"/>
    <w:rsid w:val="009E56E6"/>
    <w:rsid w:val="00A02562"/>
    <w:rsid w:val="00A043FF"/>
    <w:rsid w:val="00A152BA"/>
    <w:rsid w:val="00A21D68"/>
    <w:rsid w:val="00A52421"/>
    <w:rsid w:val="00A54644"/>
    <w:rsid w:val="00A6123B"/>
    <w:rsid w:val="00A61D3F"/>
    <w:rsid w:val="00A6397C"/>
    <w:rsid w:val="00A6544D"/>
    <w:rsid w:val="00A71AA2"/>
    <w:rsid w:val="00A73386"/>
    <w:rsid w:val="00A75661"/>
    <w:rsid w:val="00A81139"/>
    <w:rsid w:val="00A877EE"/>
    <w:rsid w:val="00A97130"/>
    <w:rsid w:val="00A975C0"/>
    <w:rsid w:val="00A97DCD"/>
    <w:rsid w:val="00AB6A0D"/>
    <w:rsid w:val="00AC3AFB"/>
    <w:rsid w:val="00AC4AE4"/>
    <w:rsid w:val="00AD2241"/>
    <w:rsid w:val="00AD5756"/>
    <w:rsid w:val="00AE24BD"/>
    <w:rsid w:val="00AE7939"/>
    <w:rsid w:val="00B05DF3"/>
    <w:rsid w:val="00B158F1"/>
    <w:rsid w:val="00B202BB"/>
    <w:rsid w:val="00B23C80"/>
    <w:rsid w:val="00B3275F"/>
    <w:rsid w:val="00B341F6"/>
    <w:rsid w:val="00B44E66"/>
    <w:rsid w:val="00B61D46"/>
    <w:rsid w:val="00B6290C"/>
    <w:rsid w:val="00B81BA4"/>
    <w:rsid w:val="00B94F35"/>
    <w:rsid w:val="00BA34E1"/>
    <w:rsid w:val="00BB53F0"/>
    <w:rsid w:val="00BC4E59"/>
    <w:rsid w:val="00BC7410"/>
    <w:rsid w:val="00BC7884"/>
    <w:rsid w:val="00BD636B"/>
    <w:rsid w:val="00BE78D9"/>
    <w:rsid w:val="00BE79AB"/>
    <w:rsid w:val="00BF70A1"/>
    <w:rsid w:val="00BF71AB"/>
    <w:rsid w:val="00C016BB"/>
    <w:rsid w:val="00C04C95"/>
    <w:rsid w:val="00C160C2"/>
    <w:rsid w:val="00C24969"/>
    <w:rsid w:val="00C317E3"/>
    <w:rsid w:val="00C5238D"/>
    <w:rsid w:val="00C52B3F"/>
    <w:rsid w:val="00C531ED"/>
    <w:rsid w:val="00C53C30"/>
    <w:rsid w:val="00C829C7"/>
    <w:rsid w:val="00C8331E"/>
    <w:rsid w:val="00C87A01"/>
    <w:rsid w:val="00CB34CF"/>
    <w:rsid w:val="00CB5604"/>
    <w:rsid w:val="00CB7768"/>
    <w:rsid w:val="00CC06A6"/>
    <w:rsid w:val="00CC3E71"/>
    <w:rsid w:val="00CC619E"/>
    <w:rsid w:val="00CC7BCB"/>
    <w:rsid w:val="00CD5F75"/>
    <w:rsid w:val="00CD6922"/>
    <w:rsid w:val="00CE3BF5"/>
    <w:rsid w:val="00CE530D"/>
    <w:rsid w:val="00CF06A7"/>
    <w:rsid w:val="00CF61A6"/>
    <w:rsid w:val="00CF685F"/>
    <w:rsid w:val="00D03451"/>
    <w:rsid w:val="00D067C2"/>
    <w:rsid w:val="00D11060"/>
    <w:rsid w:val="00D501F9"/>
    <w:rsid w:val="00D6006C"/>
    <w:rsid w:val="00D63FB7"/>
    <w:rsid w:val="00D70649"/>
    <w:rsid w:val="00D805BA"/>
    <w:rsid w:val="00D83C51"/>
    <w:rsid w:val="00D97B0A"/>
    <w:rsid w:val="00DA198F"/>
    <w:rsid w:val="00DB1ABE"/>
    <w:rsid w:val="00DB4356"/>
    <w:rsid w:val="00DB6528"/>
    <w:rsid w:val="00DC3A3F"/>
    <w:rsid w:val="00DD03E5"/>
    <w:rsid w:val="00DD1A77"/>
    <w:rsid w:val="00DD6226"/>
    <w:rsid w:val="00DD7AF8"/>
    <w:rsid w:val="00DE4B12"/>
    <w:rsid w:val="00DF5D10"/>
    <w:rsid w:val="00E13DDC"/>
    <w:rsid w:val="00E205ED"/>
    <w:rsid w:val="00E23317"/>
    <w:rsid w:val="00E67C6D"/>
    <w:rsid w:val="00E76EA4"/>
    <w:rsid w:val="00EB2325"/>
    <w:rsid w:val="00EC66EC"/>
    <w:rsid w:val="00ED01CC"/>
    <w:rsid w:val="00ED16E9"/>
    <w:rsid w:val="00ED79FB"/>
    <w:rsid w:val="00EE12EB"/>
    <w:rsid w:val="00F00026"/>
    <w:rsid w:val="00F07A43"/>
    <w:rsid w:val="00F1370F"/>
    <w:rsid w:val="00F2079E"/>
    <w:rsid w:val="00F22013"/>
    <w:rsid w:val="00F55A19"/>
    <w:rsid w:val="00F62A21"/>
    <w:rsid w:val="00F70B0B"/>
    <w:rsid w:val="00F77DE1"/>
    <w:rsid w:val="00F94D72"/>
    <w:rsid w:val="00FA1F84"/>
    <w:rsid w:val="00FB3059"/>
    <w:rsid w:val="00FB3814"/>
    <w:rsid w:val="00FC0722"/>
    <w:rsid w:val="00FE5903"/>
    <w:rsid w:val="00FE7275"/>
    <w:rsid w:val="00FF14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10A"/>
    <w:rPr>
      <w:sz w:val="24"/>
      <w:szCs w:val="24"/>
    </w:rPr>
  </w:style>
  <w:style w:type="paragraph" w:styleId="Heading1">
    <w:name w:val="heading 1"/>
    <w:basedOn w:val="Normal"/>
    <w:next w:val="Normal"/>
    <w:qFormat/>
    <w:rsid w:val="0065110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511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5110A"/>
    <w:pPr>
      <w:keepNext/>
      <w:outlineLvl w:val="2"/>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110A"/>
    <w:pPr>
      <w:widowControl w:val="0"/>
      <w:tabs>
        <w:tab w:val="center" w:pos="4320"/>
        <w:tab w:val="right" w:pos="8640"/>
      </w:tabs>
      <w:autoSpaceDE w:val="0"/>
      <w:autoSpaceDN w:val="0"/>
      <w:adjustRightInd w:val="0"/>
    </w:pPr>
    <w:rPr>
      <w:rFonts w:ascii="Courier" w:hAnsi="Courier"/>
      <w:sz w:val="20"/>
      <w:lang w:val="en-US" w:eastAsia="en-US"/>
    </w:rPr>
  </w:style>
  <w:style w:type="table" w:styleId="TableGrid">
    <w:name w:val="Table Grid"/>
    <w:basedOn w:val="TableNormal"/>
    <w:rsid w:val="00651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5110A"/>
    <w:pPr>
      <w:spacing w:after="120"/>
    </w:pPr>
  </w:style>
  <w:style w:type="paragraph" w:styleId="PlainText">
    <w:name w:val="Plain Text"/>
    <w:basedOn w:val="Normal"/>
    <w:rsid w:val="0065110A"/>
    <w:rPr>
      <w:rFonts w:ascii="Consolas" w:hAnsi="Consolas" w:cs="Consolas"/>
      <w:sz w:val="21"/>
      <w:szCs w:val="21"/>
      <w:lang w:val="en-US"/>
    </w:rPr>
  </w:style>
  <w:style w:type="paragraph" w:styleId="BodyTextIndent">
    <w:name w:val="Body Text Indent"/>
    <w:basedOn w:val="Normal"/>
    <w:rsid w:val="0065110A"/>
    <w:pPr>
      <w:spacing w:after="120"/>
      <w:ind w:left="360"/>
    </w:pPr>
  </w:style>
  <w:style w:type="paragraph" w:styleId="Footer">
    <w:name w:val="footer"/>
    <w:basedOn w:val="Normal"/>
    <w:link w:val="FooterChar"/>
    <w:uiPriority w:val="99"/>
    <w:rsid w:val="0065110A"/>
    <w:pPr>
      <w:tabs>
        <w:tab w:val="center" w:pos="4320"/>
        <w:tab w:val="right" w:pos="8640"/>
      </w:tabs>
    </w:pPr>
  </w:style>
  <w:style w:type="paragraph" w:styleId="BalloonText">
    <w:name w:val="Balloon Text"/>
    <w:basedOn w:val="Normal"/>
    <w:link w:val="BalloonTextChar"/>
    <w:rsid w:val="00A21D68"/>
    <w:rPr>
      <w:rFonts w:ascii="Tahoma" w:hAnsi="Tahoma" w:cs="Tahoma"/>
      <w:sz w:val="16"/>
      <w:szCs w:val="16"/>
    </w:rPr>
  </w:style>
  <w:style w:type="character" w:customStyle="1" w:styleId="BalloonTextChar">
    <w:name w:val="Balloon Text Char"/>
    <w:link w:val="BalloonText"/>
    <w:rsid w:val="00A21D68"/>
    <w:rPr>
      <w:rFonts w:ascii="Tahoma" w:hAnsi="Tahoma" w:cs="Tahoma"/>
      <w:sz w:val="16"/>
      <w:szCs w:val="16"/>
    </w:rPr>
  </w:style>
  <w:style w:type="character" w:styleId="CommentReference">
    <w:name w:val="annotation reference"/>
    <w:rsid w:val="00282BD2"/>
    <w:rPr>
      <w:sz w:val="16"/>
      <w:szCs w:val="16"/>
    </w:rPr>
  </w:style>
  <w:style w:type="paragraph" w:styleId="CommentText">
    <w:name w:val="annotation text"/>
    <w:basedOn w:val="Normal"/>
    <w:link w:val="CommentTextChar"/>
    <w:rsid w:val="00282BD2"/>
    <w:rPr>
      <w:sz w:val="20"/>
      <w:szCs w:val="20"/>
    </w:rPr>
  </w:style>
  <w:style w:type="character" w:customStyle="1" w:styleId="CommentTextChar">
    <w:name w:val="Comment Text Char"/>
    <w:basedOn w:val="DefaultParagraphFont"/>
    <w:link w:val="CommentText"/>
    <w:rsid w:val="00282BD2"/>
  </w:style>
  <w:style w:type="paragraph" w:styleId="CommentSubject">
    <w:name w:val="annotation subject"/>
    <w:basedOn w:val="CommentText"/>
    <w:next w:val="CommentText"/>
    <w:link w:val="CommentSubjectChar"/>
    <w:rsid w:val="00282BD2"/>
    <w:rPr>
      <w:b/>
      <w:bCs/>
    </w:rPr>
  </w:style>
  <w:style w:type="character" w:customStyle="1" w:styleId="CommentSubjectChar">
    <w:name w:val="Comment Subject Char"/>
    <w:link w:val="CommentSubject"/>
    <w:rsid w:val="00282BD2"/>
    <w:rPr>
      <w:b/>
      <w:bCs/>
    </w:rPr>
  </w:style>
  <w:style w:type="character" w:styleId="Hyperlink">
    <w:name w:val="Hyperlink"/>
    <w:rsid w:val="00303AFC"/>
    <w:rPr>
      <w:color w:val="0000FF"/>
      <w:u w:val="single"/>
    </w:rPr>
  </w:style>
  <w:style w:type="character" w:customStyle="1" w:styleId="HeaderChar">
    <w:name w:val="Header Char"/>
    <w:link w:val="Header"/>
    <w:uiPriority w:val="99"/>
    <w:rsid w:val="00703749"/>
    <w:rPr>
      <w:rFonts w:ascii="Courier" w:hAnsi="Courier"/>
      <w:szCs w:val="24"/>
      <w:lang w:val="en-US" w:eastAsia="en-US"/>
    </w:rPr>
  </w:style>
  <w:style w:type="character" w:customStyle="1" w:styleId="FooterChar">
    <w:name w:val="Footer Char"/>
    <w:link w:val="Footer"/>
    <w:uiPriority w:val="99"/>
    <w:rsid w:val="00703749"/>
    <w:rPr>
      <w:sz w:val="24"/>
      <w:szCs w:val="24"/>
    </w:rPr>
  </w:style>
  <w:style w:type="character" w:styleId="Strong">
    <w:name w:val="Strong"/>
    <w:qFormat/>
    <w:rsid w:val="003F2ACE"/>
    <w:rPr>
      <w:b/>
      <w:bCs/>
    </w:rPr>
  </w:style>
  <w:style w:type="character" w:styleId="PageNumber">
    <w:name w:val="page number"/>
    <w:basedOn w:val="DefaultParagraphFont"/>
    <w:rsid w:val="001B7072"/>
  </w:style>
  <w:style w:type="character" w:customStyle="1" w:styleId="User">
    <w:name w:val="User"/>
    <w:basedOn w:val="DefaultParagraphFont"/>
    <w:semiHidden/>
    <w:rsid w:val="00202CD1"/>
    <w:rPr>
      <w:rFonts w:ascii="Arial" w:hAnsi="Arial" w:cs="Arial"/>
      <w:color w:val="auto"/>
      <w:sz w:val="20"/>
      <w:szCs w:val="20"/>
    </w:rPr>
  </w:style>
  <w:style w:type="paragraph" w:styleId="ListParagraph">
    <w:name w:val="List Paragraph"/>
    <w:basedOn w:val="Normal"/>
    <w:uiPriority w:val="34"/>
    <w:qFormat/>
    <w:rsid w:val="000B4734"/>
    <w:pPr>
      <w:spacing w:after="200" w:line="276"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rsid w:val="000B47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10A"/>
    <w:rPr>
      <w:sz w:val="24"/>
      <w:szCs w:val="24"/>
    </w:rPr>
  </w:style>
  <w:style w:type="paragraph" w:styleId="Heading1">
    <w:name w:val="heading 1"/>
    <w:basedOn w:val="Normal"/>
    <w:next w:val="Normal"/>
    <w:qFormat/>
    <w:rsid w:val="0065110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511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5110A"/>
    <w:pPr>
      <w:keepNext/>
      <w:outlineLvl w:val="2"/>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110A"/>
    <w:pPr>
      <w:widowControl w:val="0"/>
      <w:tabs>
        <w:tab w:val="center" w:pos="4320"/>
        <w:tab w:val="right" w:pos="8640"/>
      </w:tabs>
      <w:autoSpaceDE w:val="0"/>
      <w:autoSpaceDN w:val="0"/>
      <w:adjustRightInd w:val="0"/>
    </w:pPr>
    <w:rPr>
      <w:rFonts w:ascii="Courier" w:hAnsi="Courier"/>
      <w:sz w:val="20"/>
      <w:lang w:val="en-US" w:eastAsia="en-US"/>
    </w:rPr>
  </w:style>
  <w:style w:type="table" w:styleId="TableGrid">
    <w:name w:val="Table Grid"/>
    <w:basedOn w:val="TableNormal"/>
    <w:rsid w:val="00651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5110A"/>
    <w:pPr>
      <w:spacing w:after="120"/>
    </w:pPr>
  </w:style>
  <w:style w:type="paragraph" w:styleId="PlainText">
    <w:name w:val="Plain Text"/>
    <w:basedOn w:val="Normal"/>
    <w:rsid w:val="0065110A"/>
    <w:rPr>
      <w:rFonts w:ascii="Consolas" w:hAnsi="Consolas" w:cs="Consolas"/>
      <w:sz w:val="21"/>
      <w:szCs w:val="21"/>
      <w:lang w:val="en-US"/>
    </w:rPr>
  </w:style>
  <w:style w:type="paragraph" w:styleId="BodyTextIndent">
    <w:name w:val="Body Text Indent"/>
    <w:basedOn w:val="Normal"/>
    <w:rsid w:val="0065110A"/>
    <w:pPr>
      <w:spacing w:after="120"/>
      <w:ind w:left="360"/>
    </w:pPr>
  </w:style>
  <w:style w:type="paragraph" w:styleId="Footer">
    <w:name w:val="footer"/>
    <w:basedOn w:val="Normal"/>
    <w:link w:val="FooterChar"/>
    <w:uiPriority w:val="99"/>
    <w:rsid w:val="0065110A"/>
    <w:pPr>
      <w:tabs>
        <w:tab w:val="center" w:pos="4320"/>
        <w:tab w:val="right" w:pos="8640"/>
      </w:tabs>
    </w:pPr>
  </w:style>
  <w:style w:type="paragraph" w:styleId="BalloonText">
    <w:name w:val="Balloon Text"/>
    <w:basedOn w:val="Normal"/>
    <w:link w:val="BalloonTextChar"/>
    <w:rsid w:val="00A21D68"/>
    <w:rPr>
      <w:rFonts w:ascii="Tahoma" w:hAnsi="Tahoma" w:cs="Tahoma"/>
      <w:sz w:val="16"/>
      <w:szCs w:val="16"/>
    </w:rPr>
  </w:style>
  <w:style w:type="character" w:customStyle="1" w:styleId="BalloonTextChar">
    <w:name w:val="Balloon Text Char"/>
    <w:link w:val="BalloonText"/>
    <w:rsid w:val="00A21D68"/>
    <w:rPr>
      <w:rFonts w:ascii="Tahoma" w:hAnsi="Tahoma" w:cs="Tahoma"/>
      <w:sz w:val="16"/>
      <w:szCs w:val="16"/>
    </w:rPr>
  </w:style>
  <w:style w:type="character" w:styleId="CommentReference">
    <w:name w:val="annotation reference"/>
    <w:rsid w:val="00282BD2"/>
    <w:rPr>
      <w:sz w:val="16"/>
      <w:szCs w:val="16"/>
    </w:rPr>
  </w:style>
  <w:style w:type="paragraph" w:styleId="CommentText">
    <w:name w:val="annotation text"/>
    <w:basedOn w:val="Normal"/>
    <w:link w:val="CommentTextChar"/>
    <w:rsid w:val="00282BD2"/>
    <w:rPr>
      <w:sz w:val="20"/>
      <w:szCs w:val="20"/>
    </w:rPr>
  </w:style>
  <w:style w:type="character" w:customStyle="1" w:styleId="CommentTextChar">
    <w:name w:val="Comment Text Char"/>
    <w:basedOn w:val="DefaultParagraphFont"/>
    <w:link w:val="CommentText"/>
    <w:rsid w:val="00282BD2"/>
  </w:style>
  <w:style w:type="paragraph" w:styleId="CommentSubject">
    <w:name w:val="annotation subject"/>
    <w:basedOn w:val="CommentText"/>
    <w:next w:val="CommentText"/>
    <w:link w:val="CommentSubjectChar"/>
    <w:rsid w:val="00282BD2"/>
    <w:rPr>
      <w:b/>
      <w:bCs/>
    </w:rPr>
  </w:style>
  <w:style w:type="character" w:customStyle="1" w:styleId="CommentSubjectChar">
    <w:name w:val="Comment Subject Char"/>
    <w:link w:val="CommentSubject"/>
    <w:rsid w:val="00282BD2"/>
    <w:rPr>
      <w:b/>
      <w:bCs/>
    </w:rPr>
  </w:style>
  <w:style w:type="character" w:styleId="Hyperlink">
    <w:name w:val="Hyperlink"/>
    <w:rsid w:val="00303AFC"/>
    <w:rPr>
      <w:color w:val="0000FF"/>
      <w:u w:val="single"/>
    </w:rPr>
  </w:style>
  <w:style w:type="character" w:customStyle="1" w:styleId="HeaderChar">
    <w:name w:val="Header Char"/>
    <w:link w:val="Header"/>
    <w:uiPriority w:val="99"/>
    <w:rsid w:val="00703749"/>
    <w:rPr>
      <w:rFonts w:ascii="Courier" w:hAnsi="Courier"/>
      <w:szCs w:val="24"/>
      <w:lang w:val="en-US" w:eastAsia="en-US"/>
    </w:rPr>
  </w:style>
  <w:style w:type="character" w:customStyle="1" w:styleId="FooterChar">
    <w:name w:val="Footer Char"/>
    <w:link w:val="Footer"/>
    <w:uiPriority w:val="99"/>
    <w:rsid w:val="00703749"/>
    <w:rPr>
      <w:sz w:val="24"/>
      <w:szCs w:val="24"/>
    </w:rPr>
  </w:style>
  <w:style w:type="character" w:styleId="Strong">
    <w:name w:val="Strong"/>
    <w:qFormat/>
    <w:rsid w:val="003F2ACE"/>
    <w:rPr>
      <w:b/>
      <w:bCs/>
    </w:rPr>
  </w:style>
  <w:style w:type="character" w:styleId="PageNumber">
    <w:name w:val="page number"/>
    <w:basedOn w:val="DefaultParagraphFont"/>
    <w:rsid w:val="001B7072"/>
  </w:style>
  <w:style w:type="character" w:customStyle="1" w:styleId="User">
    <w:name w:val="User"/>
    <w:basedOn w:val="DefaultParagraphFont"/>
    <w:semiHidden/>
    <w:rsid w:val="00202CD1"/>
    <w:rPr>
      <w:rFonts w:ascii="Arial" w:hAnsi="Arial" w:cs="Arial"/>
      <w:color w:val="auto"/>
      <w:sz w:val="20"/>
      <w:szCs w:val="20"/>
    </w:rPr>
  </w:style>
  <w:style w:type="paragraph" w:styleId="ListParagraph">
    <w:name w:val="List Paragraph"/>
    <w:basedOn w:val="Normal"/>
    <w:uiPriority w:val="34"/>
    <w:qFormat/>
    <w:rsid w:val="000B4734"/>
    <w:pPr>
      <w:spacing w:after="200" w:line="276"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rsid w:val="000B47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02828">
      <w:bodyDiv w:val="1"/>
      <w:marLeft w:val="0"/>
      <w:marRight w:val="0"/>
      <w:marTop w:val="0"/>
      <w:marBottom w:val="0"/>
      <w:divBdr>
        <w:top w:val="none" w:sz="0" w:space="0" w:color="auto"/>
        <w:left w:val="none" w:sz="0" w:space="0" w:color="auto"/>
        <w:bottom w:val="none" w:sz="0" w:space="0" w:color="auto"/>
        <w:right w:val="none" w:sz="0" w:space="0" w:color="auto"/>
      </w:divBdr>
    </w:div>
    <w:div w:id="402988136">
      <w:bodyDiv w:val="1"/>
      <w:marLeft w:val="0"/>
      <w:marRight w:val="0"/>
      <w:marTop w:val="0"/>
      <w:marBottom w:val="0"/>
      <w:divBdr>
        <w:top w:val="none" w:sz="0" w:space="0" w:color="auto"/>
        <w:left w:val="none" w:sz="0" w:space="0" w:color="auto"/>
        <w:bottom w:val="none" w:sz="0" w:space="0" w:color="auto"/>
        <w:right w:val="none" w:sz="0" w:space="0" w:color="auto"/>
      </w:divBdr>
    </w:div>
    <w:div w:id="425081321">
      <w:bodyDiv w:val="1"/>
      <w:marLeft w:val="0"/>
      <w:marRight w:val="0"/>
      <w:marTop w:val="0"/>
      <w:marBottom w:val="0"/>
      <w:divBdr>
        <w:top w:val="none" w:sz="0" w:space="0" w:color="auto"/>
        <w:left w:val="none" w:sz="0" w:space="0" w:color="auto"/>
        <w:bottom w:val="none" w:sz="0" w:space="0" w:color="auto"/>
        <w:right w:val="none" w:sz="0" w:space="0" w:color="auto"/>
      </w:divBdr>
    </w:div>
    <w:div w:id="507788476">
      <w:bodyDiv w:val="1"/>
      <w:marLeft w:val="0"/>
      <w:marRight w:val="0"/>
      <w:marTop w:val="0"/>
      <w:marBottom w:val="0"/>
      <w:divBdr>
        <w:top w:val="none" w:sz="0" w:space="0" w:color="auto"/>
        <w:left w:val="none" w:sz="0" w:space="0" w:color="auto"/>
        <w:bottom w:val="none" w:sz="0" w:space="0" w:color="auto"/>
        <w:right w:val="none" w:sz="0" w:space="0" w:color="auto"/>
      </w:divBdr>
    </w:div>
    <w:div w:id="737552054">
      <w:bodyDiv w:val="1"/>
      <w:marLeft w:val="0"/>
      <w:marRight w:val="0"/>
      <w:marTop w:val="0"/>
      <w:marBottom w:val="0"/>
      <w:divBdr>
        <w:top w:val="none" w:sz="0" w:space="0" w:color="auto"/>
        <w:left w:val="none" w:sz="0" w:space="0" w:color="auto"/>
        <w:bottom w:val="none" w:sz="0" w:space="0" w:color="auto"/>
        <w:right w:val="none" w:sz="0" w:space="0" w:color="auto"/>
      </w:divBdr>
    </w:div>
    <w:div w:id="1069496856">
      <w:bodyDiv w:val="1"/>
      <w:marLeft w:val="0"/>
      <w:marRight w:val="0"/>
      <w:marTop w:val="0"/>
      <w:marBottom w:val="0"/>
      <w:divBdr>
        <w:top w:val="none" w:sz="0" w:space="0" w:color="auto"/>
        <w:left w:val="none" w:sz="0" w:space="0" w:color="auto"/>
        <w:bottom w:val="none" w:sz="0" w:space="0" w:color="auto"/>
        <w:right w:val="none" w:sz="0" w:space="0" w:color="auto"/>
      </w:divBdr>
    </w:div>
    <w:div w:id="1082410614">
      <w:bodyDiv w:val="1"/>
      <w:marLeft w:val="0"/>
      <w:marRight w:val="0"/>
      <w:marTop w:val="0"/>
      <w:marBottom w:val="0"/>
      <w:divBdr>
        <w:top w:val="none" w:sz="0" w:space="0" w:color="auto"/>
        <w:left w:val="none" w:sz="0" w:space="0" w:color="auto"/>
        <w:bottom w:val="none" w:sz="0" w:space="0" w:color="auto"/>
        <w:right w:val="none" w:sz="0" w:space="0" w:color="auto"/>
      </w:divBdr>
    </w:div>
    <w:div w:id="1101871667">
      <w:bodyDiv w:val="1"/>
      <w:marLeft w:val="0"/>
      <w:marRight w:val="0"/>
      <w:marTop w:val="0"/>
      <w:marBottom w:val="0"/>
      <w:divBdr>
        <w:top w:val="none" w:sz="0" w:space="0" w:color="auto"/>
        <w:left w:val="none" w:sz="0" w:space="0" w:color="auto"/>
        <w:bottom w:val="none" w:sz="0" w:space="0" w:color="auto"/>
        <w:right w:val="none" w:sz="0" w:space="0" w:color="auto"/>
      </w:divBdr>
    </w:div>
    <w:div w:id="1174303348">
      <w:bodyDiv w:val="1"/>
      <w:marLeft w:val="0"/>
      <w:marRight w:val="0"/>
      <w:marTop w:val="0"/>
      <w:marBottom w:val="0"/>
      <w:divBdr>
        <w:top w:val="none" w:sz="0" w:space="0" w:color="auto"/>
        <w:left w:val="none" w:sz="0" w:space="0" w:color="auto"/>
        <w:bottom w:val="none" w:sz="0" w:space="0" w:color="auto"/>
        <w:right w:val="none" w:sz="0" w:space="0" w:color="auto"/>
      </w:divBdr>
    </w:div>
    <w:div w:id="1261990869">
      <w:bodyDiv w:val="1"/>
      <w:marLeft w:val="0"/>
      <w:marRight w:val="0"/>
      <w:marTop w:val="0"/>
      <w:marBottom w:val="0"/>
      <w:divBdr>
        <w:top w:val="none" w:sz="0" w:space="0" w:color="auto"/>
        <w:left w:val="none" w:sz="0" w:space="0" w:color="auto"/>
        <w:bottom w:val="none" w:sz="0" w:space="0" w:color="auto"/>
        <w:right w:val="none" w:sz="0" w:space="0" w:color="auto"/>
      </w:divBdr>
    </w:div>
    <w:div w:id="1273127219">
      <w:bodyDiv w:val="1"/>
      <w:marLeft w:val="0"/>
      <w:marRight w:val="0"/>
      <w:marTop w:val="0"/>
      <w:marBottom w:val="0"/>
      <w:divBdr>
        <w:top w:val="none" w:sz="0" w:space="0" w:color="auto"/>
        <w:left w:val="none" w:sz="0" w:space="0" w:color="auto"/>
        <w:bottom w:val="none" w:sz="0" w:space="0" w:color="auto"/>
        <w:right w:val="none" w:sz="0" w:space="0" w:color="auto"/>
      </w:divBdr>
    </w:div>
    <w:div w:id="1737320610">
      <w:bodyDiv w:val="1"/>
      <w:marLeft w:val="0"/>
      <w:marRight w:val="0"/>
      <w:marTop w:val="0"/>
      <w:marBottom w:val="0"/>
      <w:divBdr>
        <w:top w:val="none" w:sz="0" w:space="0" w:color="auto"/>
        <w:left w:val="none" w:sz="0" w:space="0" w:color="auto"/>
        <w:bottom w:val="none" w:sz="0" w:space="0" w:color="auto"/>
        <w:right w:val="none" w:sz="0" w:space="0" w:color="auto"/>
      </w:divBdr>
    </w:div>
    <w:div w:id="1814180224">
      <w:bodyDiv w:val="1"/>
      <w:marLeft w:val="0"/>
      <w:marRight w:val="0"/>
      <w:marTop w:val="0"/>
      <w:marBottom w:val="0"/>
      <w:divBdr>
        <w:top w:val="none" w:sz="0" w:space="0" w:color="auto"/>
        <w:left w:val="none" w:sz="0" w:space="0" w:color="auto"/>
        <w:bottom w:val="none" w:sz="0" w:space="0" w:color="auto"/>
        <w:right w:val="none" w:sz="0" w:space="0" w:color="auto"/>
      </w:divBdr>
    </w:div>
    <w:div w:id="201275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po.ca"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ntariop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ntarioliberal.ca" TargetMode="External"/><Relationship Id="rId4" Type="http://schemas.openxmlformats.org/officeDocument/2006/relationships/settings" Target="settings.xml"/><Relationship Id="rId9" Type="http://schemas.openxmlformats.org/officeDocument/2006/relationships/hyperlink" Target="http://www.ontariondp.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Before and After School Program Forms</vt:lpstr>
    </vt:vector>
  </TitlesOfParts>
  <Company>Toronto District School Board</Company>
  <LinksUpToDate>false</LinksUpToDate>
  <CharactersWithSpaces>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and After School Program Forms</dc:title>
  <dc:creator>User</dc:creator>
  <cp:lastModifiedBy>Simzer, Terry</cp:lastModifiedBy>
  <cp:revision>2</cp:revision>
  <cp:lastPrinted>2018-05-16T15:39:00Z</cp:lastPrinted>
  <dcterms:created xsi:type="dcterms:W3CDTF">2018-05-16T15:39:00Z</dcterms:created>
  <dcterms:modified xsi:type="dcterms:W3CDTF">2018-05-16T15:39:00Z</dcterms:modified>
</cp:coreProperties>
</file>