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FA" w:rsidRPr="00501DEA" w:rsidRDefault="008242FA" w:rsidP="008242FA">
      <w:pPr>
        <w:pStyle w:val="Heading1"/>
        <w:keepNext w:val="0"/>
        <w:keepLines w:val="0"/>
        <w:widowControl w:val="0"/>
        <w:spacing w:before="0" w:line="360" w:lineRule="auto"/>
        <w:jc w:val="center"/>
        <w:rPr>
          <w:rFonts w:ascii="Arial" w:hAnsi="Arial" w:cs="Arial"/>
          <w:lang w:val="en-CA"/>
        </w:rPr>
      </w:pPr>
      <w:r w:rsidRPr="00501DEA">
        <w:rPr>
          <w:rFonts w:ascii="Arial" w:hAnsi="Arial" w:cs="Arial"/>
          <w:lang w:val="en-CA"/>
        </w:rPr>
        <w:t xml:space="preserve">TDSB Staff Responses to Questions Raised in the SEAC Chair’s </w:t>
      </w:r>
      <w:r w:rsidRPr="00501DEA">
        <w:rPr>
          <w:rFonts w:ascii="Arial" w:hAnsi="Arial" w:cs="Arial"/>
          <w:lang w:val="en-CA"/>
        </w:rPr>
        <w:t>Report</w:t>
      </w:r>
    </w:p>
    <w:p w:rsidR="008242FA" w:rsidRPr="00501DEA" w:rsidRDefault="008242FA" w:rsidP="008242FA">
      <w:pPr>
        <w:pStyle w:val="Heading1"/>
        <w:keepNext w:val="0"/>
        <w:keepLines w:val="0"/>
        <w:widowControl w:val="0"/>
        <w:spacing w:before="0" w:line="360" w:lineRule="auto"/>
        <w:jc w:val="center"/>
        <w:rPr>
          <w:rFonts w:ascii="Arial" w:hAnsi="Arial" w:cs="Arial"/>
          <w:lang w:val="en-CA"/>
        </w:rPr>
      </w:pPr>
      <w:proofErr w:type="gramStart"/>
      <w:r w:rsidRPr="00501DEA">
        <w:rPr>
          <w:rFonts w:ascii="Arial" w:hAnsi="Arial" w:cs="Arial"/>
          <w:lang w:val="en-CA"/>
        </w:rPr>
        <w:t>for</w:t>
      </w:r>
      <w:proofErr w:type="gramEnd"/>
      <w:r w:rsidRPr="00501DEA">
        <w:rPr>
          <w:rFonts w:ascii="Arial" w:hAnsi="Arial" w:cs="Arial"/>
          <w:lang w:val="en-CA"/>
        </w:rPr>
        <w:t xml:space="preserve"> the October 24, 2016 SEAC Meeting</w:t>
      </w:r>
    </w:p>
    <w:p w:rsidR="008242FA" w:rsidRDefault="008242FA" w:rsidP="008242FA">
      <w:pPr>
        <w:spacing w:line="276" w:lineRule="auto"/>
        <w:rPr>
          <w:rFonts w:ascii="Arial" w:hAnsi="Arial" w:cs="Arial"/>
          <w:sz w:val="22"/>
          <w:szCs w:val="22"/>
        </w:rPr>
      </w:pPr>
    </w:p>
    <w:p w:rsidR="008242FA" w:rsidRDefault="008242FA" w:rsidP="008242FA">
      <w:pPr>
        <w:spacing w:line="276" w:lineRule="auto"/>
        <w:rPr>
          <w:rFonts w:ascii="Arial" w:hAnsi="Arial" w:cs="Arial"/>
          <w:sz w:val="22"/>
          <w:szCs w:val="22"/>
        </w:rPr>
      </w:pPr>
      <w:r>
        <w:rPr>
          <w:rFonts w:ascii="Arial" w:hAnsi="Arial" w:cs="Arial"/>
          <w:sz w:val="22"/>
          <w:szCs w:val="22"/>
        </w:rPr>
        <w:t>In advance of the October 24</w:t>
      </w:r>
      <w:r w:rsidRPr="008242FA">
        <w:rPr>
          <w:rFonts w:ascii="Arial" w:hAnsi="Arial" w:cs="Arial"/>
          <w:sz w:val="22"/>
          <w:szCs w:val="22"/>
          <w:vertAlign w:val="superscript"/>
        </w:rPr>
        <w:t>th</w:t>
      </w:r>
      <w:r>
        <w:rPr>
          <w:rFonts w:ascii="Arial" w:hAnsi="Arial" w:cs="Arial"/>
          <w:sz w:val="22"/>
          <w:szCs w:val="22"/>
        </w:rPr>
        <w:t>, 2016 SEAC meeting, the following staff responses were provided to SEAC, for 5 of the 7 questions outlined in the Chair’s Report under item 5, with regards to Universal Design for Learning (UDL):</w:t>
      </w:r>
      <w:r>
        <w:rPr>
          <w:rFonts w:ascii="Arial" w:hAnsi="Arial" w:cs="Arial"/>
          <w:sz w:val="22"/>
          <w:szCs w:val="22"/>
        </w:rPr>
        <w:t xml:space="preserve"> </w:t>
      </w:r>
    </w:p>
    <w:p w:rsidR="008242FA" w:rsidRDefault="008242FA" w:rsidP="008242FA">
      <w:pPr>
        <w:spacing w:line="276" w:lineRule="auto"/>
        <w:rPr>
          <w:rFonts w:ascii="Arial" w:hAnsi="Arial" w:cs="Arial"/>
          <w:sz w:val="22"/>
          <w:szCs w:val="22"/>
        </w:rPr>
      </w:pPr>
    </w:p>
    <w:p w:rsidR="009E17B6" w:rsidRPr="001D0E94" w:rsidRDefault="009E17B6" w:rsidP="008242FA">
      <w:pPr>
        <w:spacing w:line="276" w:lineRule="auto"/>
        <w:ind w:left="360" w:hanging="360"/>
        <w:rPr>
          <w:rFonts w:ascii="Arial" w:hAnsi="Arial" w:cs="Arial"/>
          <w:sz w:val="22"/>
          <w:szCs w:val="22"/>
        </w:rPr>
      </w:pPr>
      <w:r w:rsidRPr="001D0E94">
        <w:rPr>
          <w:rFonts w:ascii="Arial" w:hAnsi="Arial" w:cs="Arial"/>
          <w:sz w:val="22"/>
          <w:szCs w:val="22"/>
        </w:rPr>
        <w:t xml:space="preserve">1. </w:t>
      </w:r>
      <w:r w:rsidR="008242FA">
        <w:rPr>
          <w:rFonts w:ascii="Arial" w:hAnsi="Arial" w:cs="Arial"/>
          <w:sz w:val="22"/>
          <w:szCs w:val="22"/>
        </w:rPr>
        <w:tab/>
      </w:r>
      <w:r w:rsidRPr="001D0E94">
        <w:rPr>
          <w:rFonts w:ascii="Arial" w:hAnsi="Arial" w:cs="Arial"/>
          <w:sz w:val="22"/>
          <w:szCs w:val="22"/>
        </w:rPr>
        <w:t xml:space="preserve">What is TDSB </w:t>
      </w:r>
      <w:r>
        <w:rPr>
          <w:rFonts w:ascii="Arial" w:hAnsi="Arial" w:cs="Arial"/>
          <w:sz w:val="22"/>
          <w:szCs w:val="22"/>
        </w:rPr>
        <w:t>doing to include principles of Universal Design in L</w:t>
      </w:r>
      <w:r w:rsidRPr="001D0E94">
        <w:rPr>
          <w:rFonts w:ascii="Arial" w:hAnsi="Arial" w:cs="Arial"/>
          <w:sz w:val="22"/>
          <w:szCs w:val="22"/>
        </w:rPr>
        <w:t xml:space="preserve">earning </w:t>
      </w:r>
      <w:r>
        <w:rPr>
          <w:rFonts w:ascii="Arial" w:hAnsi="Arial" w:cs="Arial"/>
          <w:sz w:val="22"/>
          <w:szCs w:val="22"/>
        </w:rPr>
        <w:t>(</w:t>
      </w:r>
      <w:r w:rsidRPr="001D0E94">
        <w:rPr>
          <w:rFonts w:ascii="Arial" w:hAnsi="Arial" w:cs="Arial"/>
          <w:sz w:val="22"/>
          <w:szCs w:val="22"/>
        </w:rPr>
        <w:t>UDL</w:t>
      </w:r>
      <w:r>
        <w:rPr>
          <w:rFonts w:ascii="Arial" w:hAnsi="Arial" w:cs="Arial"/>
          <w:sz w:val="22"/>
          <w:szCs w:val="22"/>
        </w:rPr>
        <w:t>)</w:t>
      </w:r>
      <w:r w:rsidRPr="001D0E94">
        <w:rPr>
          <w:rFonts w:ascii="Arial" w:hAnsi="Arial" w:cs="Arial"/>
          <w:sz w:val="22"/>
          <w:szCs w:val="22"/>
        </w:rPr>
        <w:t xml:space="preserve"> in curriculum in mainstream classes, to enable students with special education needs to be able to be mainstreamed as much as possible? </w:t>
      </w:r>
    </w:p>
    <w:p w:rsidR="009E17B6" w:rsidRPr="0038142B" w:rsidRDefault="009E17B6" w:rsidP="008242FA">
      <w:pPr>
        <w:pStyle w:val="ListParagraph"/>
        <w:spacing w:before="120" w:after="120" w:line="276" w:lineRule="auto"/>
        <w:ind w:left="360"/>
        <w:rPr>
          <w:rFonts w:ascii="Arial" w:hAnsi="Arial" w:cs="Arial"/>
          <w:i/>
          <w:sz w:val="22"/>
          <w:szCs w:val="22"/>
        </w:rPr>
      </w:pPr>
      <w:r w:rsidRPr="0038142B">
        <w:rPr>
          <w:rFonts w:ascii="Arial" w:hAnsi="Arial" w:cs="Arial"/>
          <w:i/>
          <w:sz w:val="22"/>
          <w:szCs w:val="22"/>
        </w:rPr>
        <w:t xml:space="preserve">TDSB staff continues to support teachers and support staff with effective approaches to respond to all of our students in ways that are tailored to the unique strengths and needs of each student. These include Universal Design for Learning (UDL), Differentiated Instruction and a Tiered Approach to prevention and intervention. Ministry of Education resources such as “Learning for </w:t>
      </w:r>
      <w:proofErr w:type="gramStart"/>
      <w:r w:rsidRPr="0038142B">
        <w:rPr>
          <w:rFonts w:ascii="Arial" w:hAnsi="Arial" w:cs="Arial"/>
          <w:i/>
          <w:sz w:val="22"/>
          <w:szCs w:val="22"/>
        </w:rPr>
        <w:t>All</w:t>
      </w:r>
      <w:proofErr w:type="gramEnd"/>
      <w:r w:rsidRPr="0038142B">
        <w:rPr>
          <w:rFonts w:ascii="Arial" w:hAnsi="Arial" w:cs="Arial"/>
          <w:i/>
          <w:sz w:val="22"/>
          <w:szCs w:val="22"/>
        </w:rPr>
        <w:t>” and “Growing Success” provide staff with strategies that allow for the following:</w:t>
      </w:r>
    </w:p>
    <w:p w:rsidR="009E17B6" w:rsidRPr="0038142B" w:rsidRDefault="009E17B6" w:rsidP="008242FA">
      <w:pPr>
        <w:pStyle w:val="ListParagraph"/>
        <w:numPr>
          <w:ilvl w:val="0"/>
          <w:numId w:val="1"/>
        </w:numPr>
        <w:spacing w:after="120" w:line="276" w:lineRule="auto"/>
        <w:ind w:left="900"/>
        <w:rPr>
          <w:rFonts w:ascii="Arial" w:hAnsi="Arial" w:cs="Arial"/>
          <w:i/>
          <w:sz w:val="22"/>
          <w:szCs w:val="22"/>
        </w:rPr>
      </w:pPr>
      <w:r w:rsidRPr="0038142B">
        <w:rPr>
          <w:rFonts w:ascii="Arial" w:hAnsi="Arial" w:cs="Arial"/>
          <w:i/>
          <w:sz w:val="22"/>
          <w:szCs w:val="22"/>
        </w:rPr>
        <w:t>Universality and equity</w:t>
      </w:r>
    </w:p>
    <w:p w:rsidR="009E17B6" w:rsidRPr="0038142B" w:rsidRDefault="009E17B6" w:rsidP="008242FA">
      <w:pPr>
        <w:pStyle w:val="ListParagraph"/>
        <w:numPr>
          <w:ilvl w:val="0"/>
          <w:numId w:val="1"/>
        </w:numPr>
        <w:spacing w:after="120" w:line="276" w:lineRule="auto"/>
        <w:ind w:left="900"/>
        <w:rPr>
          <w:rFonts w:ascii="Arial" w:hAnsi="Arial" w:cs="Arial"/>
          <w:i/>
          <w:sz w:val="22"/>
          <w:szCs w:val="22"/>
        </w:rPr>
      </w:pPr>
      <w:r w:rsidRPr="0038142B">
        <w:rPr>
          <w:rFonts w:ascii="Arial" w:hAnsi="Arial" w:cs="Arial"/>
          <w:i/>
          <w:sz w:val="22"/>
          <w:szCs w:val="22"/>
        </w:rPr>
        <w:t>Flexibility and inclusion</w:t>
      </w:r>
    </w:p>
    <w:p w:rsidR="009E17B6" w:rsidRPr="0038142B" w:rsidRDefault="009E17B6" w:rsidP="008242FA">
      <w:pPr>
        <w:pStyle w:val="ListParagraph"/>
        <w:numPr>
          <w:ilvl w:val="0"/>
          <w:numId w:val="1"/>
        </w:numPr>
        <w:spacing w:after="120" w:line="276" w:lineRule="auto"/>
        <w:ind w:left="900"/>
        <w:rPr>
          <w:rFonts w:ascii="Arial" w:hAnsi="Arial" w:cs="Arial"/>
          <w:i/>
          <w:sz w:val="22"/>
          <w:szCs w:val="22"/>
        </w:rPr>
      </w:pPr>
      <w:r w:rsidRPr="0038142B">
        <w:rPr>
          <w:rFonts w:ascii="Arial" w:hAnsi="Arial" w:cs="Arial"/>
          <w:i/>
          <w:sz w:val="22"/>
          <w:szCs w:val="22"/>
        </w:rPr>
        <w:t>Simplicity and focus</w:t>
      </w:r>
    </w:p>
    <w:p w:rsidR="009E17B6" w:rsidRPr="00501DEA" w:rsidRDefault="009E17B6" w:rsidP="00501DEA">
      <w:pPr>
        <w:pStyle w:val="ListParagraph"/>
        <w:numPr>
          <w:ilvl w:val="0"/>
          <w:numId w:val="1"/>
        </w:numPr>
        <w:spacing w:after="120" w:line="276" w:lineRule="auto"/>
        <w:ind w:left="900"/>
        <w:rPr>
          <w:rFonts w:ascii="Arial" w:hAnsi="Arial" w:cs="Arial"/>
          <w:i/>
          <w:color w:val="0070C0"/>
          <w:sz w:val="22"/>
          <w:szCs w:val="22"/>
        </w:rPr>
      </w:pPr>
      <w:r w:rsidRPr="0038142B">
        <w:rPr>
          <w:rFonts w:ascii="Arial" w:hAnsi="Arial" w:cs="Arial"/>
          <w:i/>
          <w:sz w:val="22"/>
          <w:szCs w:val="22"/>
        </w:rPr>
        <w:t>An appropriately designed learning space</w:t>
      </w:r>
    </w:p>
    <w:p w:rsidR="009E17B6" w:rsidRPr="001D0E94" w:rsidRDefault="009E17B6" w:rsidP="00501DEA">
      <w:pPr>
        <w:spacing w:before="240" w:line="276" w:lineRule="auto"/>
        <w:ind w:left="360" w:hanging="360"/>
        <w:rPr>
          <w:rFonts w:ascii="Arial" w:hAnsi="Arial" w:cs="Arial"/>
          <w:sz w:val="22"/>
          <w:szCs w:val="22"/>
        </w:rPr>
      </w:pPr>
      <w:r w:rsidRPr="001D0E94">
        <w:rPr>
          <w:rFonts w:ascii="Arial" w:hAnsi="Arial" w:cs="Arial"/>
          <w:sz w:val="22"/>
          <w:szCs w:val="22"/>
        </w:rPr>
        <w:t xml:space="preserve">2. </w:t>
      </w:r>
      <w:r w:rsidR="008242FA">
        <w:rPr>
          <w:rFonts w:ascii="Arial" w:hAnsi="Arial" w:cs="Arial"/>
          <w:sz w:val="22"/>
          <w:szCs w:val="22"/>
        </w:rPr>
        <w:tab/>
      </w:r>
      <w:r w:rsidRPr="001D0E94">
        <w:rPr>
          <w:rFonts w:ascii="Arial" w:hAnsi="Arial" w:cs="Arial"/>
          <w:sz w:val="22"/>
          <w:szCs w:val="22"/>
        </w:rPr>
        <w:t>How is TDSB ensuring this at the Board-wide curriculum level?</w:t>
      </w:r>
    </w:p>
    <w:p w:rsidR="008242FA" w:rsidRDefault="009E17B6" w:rsidP="008242FA">
      <w:pPr>
        <w:pStyle w:val="Pa0"/>
        <w:spacing w:before="120" w:line="276" w:lineRule="auto"/>
        <w:ind w:left="360"/>
        <w:rPr>
          <w:rFonts w:ascii="Arial" w:hAnsi="Arial" w:cs="Arial"/>
          <w:i/>
          <w:color w:val="000000"/>
          <w:sz w:val="22"/>
          <w:szCs w:val="22"/>
        </w:rPr>
      </w:pPr>
      <w:r w:rsidRPr="0038142B">
        <w:rPr>
          <w:rStyle w:val="A9"/>
          <w:rFonts w:ascii="Arial" w:hAnsi="Arial" w:cs="Arial"/>
          <w:i/>
        </w:rPr>
        <w:t xml:space="preserve">We are asking each school to engage in a process to determine a learning focus in three areas: </w:t>
      </w:r>
      <w:r w:rsidRPr="0038142B">
        <w:rPr>
          <w:rStyle w:val="A9"/>
          <w:rFonts w:ascii="Arial" w:hAnsi="Arial" w:cs="Arial"/>
          <w:b/>
          <w:bCs/>
          <w:i/>
        </w:rPr>
        <w:t>achievement, well-being</w:t>
      </w:r>
      <w:r w:rsidRPr="0038142B">
        <w:rPr>
          <w:rStyle w:val="A9"/>
          <w:rFonts w:ascii="Arial" w:hAnsi="Arial" w:cs="Arial"/>
          <w:i/>
        </w:rPr>
        <w:t xml:space="preserve">, </w:t>
      </w:r>
      <w:r w:rsidRPr="0038142B">
        <w:rPr>
          <w:rStyle w:val="A9"/>
          <w:rFonts w:ascii="Arial" w:hAnsi="Arial" w:cs="Arial"/>
          <w:b/>
          <w:bCs/>
          <w:i/>
        </w:rPr>
        <w:t>and equity</w:t>
      </w:r>
      <w:r w:rsidRPr="0038142B">
        <w:rPr>
          <w:rStyle w:val="A9"/>
          <w:rFonts w:ascii="Arial" w:hAnsi="Arial" w:cs="Arial"/>
          <w:i/>
        </w:rPr>
        <w:t xml:space="preserve">. This process will include: </w:t>
      </w:r>
    </w:p>
    <w:p w:rsidR="008242FA" w:rsidRPr="008242FA" w:rsidRDefault="009E17B6" w:rsidP="008242FA">
      <w:pPr>
        <w:pStyle w:val="Pa0"/>
        <w:numPr>
          <w:ilvl w:val="0"/>
          <w:numId w:val="4"/>
        </w:numPr>
        <w:spacing w:before="60" w:line="276" w:lineRule="auto"/>
        <w:rPr>
          <w:rStyle w:val="A9"/>
          <w:rFonts w:ascii="Arial" w:hAnsi="Arial" w:cs="Arial"/>
          <w:i/>
        </w:rPr>
      </w:pPr>
      <w:r w:rsidRPr="0038142B">
        <w:rPr>
          <w:rStyle w:val="A9"/>
          <w:rFonts w:ascii="Arial" w:hAnsi="Arial" w:cs="Arial"/>
          <w:i/>
        </w:rPr>
        <w:t xml:space="preserve">identifying these three focus areas, engaging in the learning that will allow </w:t>
      </w:r>
      <w:r w:rsidRPr="008242FA">
        <w:rPr>
          <w:rStyle w:val="A9"/>
          <w:rFonts w:ascii="Arial" w:hAnsi="Arial" w:cs="Arial"/>
          <w:i/>
        </w:rPr>
        <w:t xml:space="preserve">each school to support student improvement in these areas, </w:t>
      </w:r>
    </w:p>
    <w:p w:rsidR="008242FA" w:rsidRDefault="009E17B6" w:rsidP="008242FA">
      <w:pPr>
        <w:pStyle w:val="Pa0"/>
        <w:numPr>
          <w:ilvl w:val="0"/>
          <w:numId w:val="4"/>
        </w:numPr>
        <w:spacing w:line="276" w:lineRule="auto"/>
        <w:rPr>
          <w:rStyle w:val="A9"/>
          <w:rFonts w:ascii="Arial" w:hAnsi="Arial" w:cs="Arial"/>
          <w:i/>
        </w:rPr>
      </w:pPr>
      <w:r w:rsidRPr="0038142B">
        <w:rPr>
          <w:rStyle w:val="A9"/>
          <w:rFonts w:ascii="Arial" w:hAnsi="Arial" w:cs="Arial"/>
          <w:i/>
        </w:rPr>
        <w:t xml:space="preserve">determining </w:t>
      </w:r>
      <w:r w:rsidRPr="008242FA">
        <w:rPr>
          <w:rStyle w:val="A9"/>
          <w:rFonts w:ascii="Arial" w:hAnsi="Arial" w:cs="Arial"/>
          <w:i/>
        </w:rPr>
        <w:t xml:space="preserve">the evidence/data the school will collect, </w:t>
      </w:r>
    </w:p>
    <w:p w:rsidR="008242FA" w:rsidRDefault="009E17B6" w:rsidP="008242FA">
      <w:pPr>
        <w:pStyle w:val="Pa0"/>
        <w:numPr>
          <w:ilvl w:val="0"/>
          <w:numId w:val="4"/>
        </w:numPr>
        <w:spacing w:line="276" w:lineRule="auto"/>
        <w:rPr>
          <w:rStyle w:val="A9"/>
          <w:rFonts w:ascii="Arial" w:hAnsi="Arial" w:cs="Arial"/>
          <w:i/>
        </w:rPr>
      </w:pPr>
      <w:r w:rsidRPr="008242FA">
        <w:rPr>
          <w:rStyle w:val="A9"/>
          <w:rFonts w:ascii="Arial" w:hAnsi="Arial" w:cs="Arial"/>
          <w:i/>
        </w:rPr>
        <w:t xml:space="preserve">monitoring progress, and </w:t>
      </w:r>
    </w:p>
    <w:p w:rsidR="009E17B6" w:rsidRPr="008242FA" w:rsidRDefault="009E17B6" w:rsidP="008242FA">
      <w:pPr>
        <w:pStyle w:val="Pa0"/>
        <w:numPr>
          <w:ilvl w:val="0"/>
          <w:numId w:val="4"/>
        </w:numPr>
        <w:spacing w:line="276" w:lineRule="auto"/>
        <w:rPr>
          <w:rFonts w:ascii="Arial" w:hAnsi="Arial" w:cs="Arial"/>
          <w:i/>
          <w:color w:val="000000"/>
          <w:sz w:val="22"/>
          <w:szCs w:val="22"/>
        </w:rPr>
      </w:pPr>
      <w:proofErr w:type="gramStart"/>
      <w:r w:rsidRPr="008242FA">
        <w:rPr>
          <w:rStyle w:val="A9"/>
          <w:rFonts w:ascii="Arial" w:hAnsi="Arial" w:cs="Arial"/>
          <w:i/>
        </w:rPr>
        <w:t>reflecting</w:t>
      </w:r>
      <w:proofErr w:type="gramEnd"/>
      <w:r w:rsidRPr="008242FA">
        <w:rPr>
          <w:rStyle w:val="A9"/>
          <w:rFonts w:ascii="Arial" w:hAnsi="Arial" w:cs="Arial"/>
          <w:i/>
        </w:rPr>
        <w:t xml:space="preserve"> on what is happening in an ongoing way to support next steps. </w:t>
      </w:r>
    </w:p>
    <w:p w:rsidR="009E17B6" w:rsidRPr="00501DEA" w:rsidRDefault="009E17B6" w:rsidP="00501DEA">
      <w:pPr>
        <w:pStyle w:val="Pa0"/>
        <w:spacing w:before="120" w:line="276" w:lineRule="auto"/>
        <w:ind w:left="360"/>
        <w:rPr>
          <w:rFonts w:ascii="Arial" w:hAnsi="Arial" w:cs="Arial"/>
          <w:i/>
          <w:color w:val="000000"/>
          <w:sz w:val="22"/>
          <w:szCs w:val="22"/>
        </w:rPr>
      </w:pPr>
      <w:r w:rsidRPr="0038142B">
        <w:rPr>
          <w:rStyle w:val="A9"/>
          <w:rFonts w:ascii="Arial" w:hAnsi="Arial" w:cs="Arial"/>
          <w:i/>
        </w:rPr>
        <w:t>All departments will support this effort in a responsive way by examining their own processes and procedures to be sure that they are providing a high standard of service to the schools. In this way, the focus on learning will not be interrupted.</w:t>
      </w:r>
    </w:p>
    <w:p w:rsidR="009E17B6" w:rsidRPr="001D0E94" w:rsidRDefault="009E17B6" w:rsidP="00501DEA">
      <w:pPr>
        <w:spacing w:before="240" w:line="276" w:lineRule="auto"/>
        <w:ind w:left="450" w:hanging="270"/>
        <w:rPr>
          <w:rFonts w:ascii="Arial" w:hAnsi="Arial" w:cs="Arial"/>
          <w:sz w:val="22"/>
          <w:szCs w:val="22"/>
        </w:rPr>
      </w:pPr>
      <w:r w:rsidRPr="001D0E94">
        <w:rPr>
          <w:rFonts w:ascii="Arial" w:hAnsi="Arial" w:cs="Arial"/>
          <w:sz w:val="22"/>
          <w:szCs w:val="22"/>
        </w:rPr>
        <w:t>3. What is TDSB doing to ensure this in the way teachers design their lesson plans?</w:t>
      </w:r>
    </w:p>
    <w:p w:rsidR="009E17B6" w:rsidRPr="00501DEA" w:rsidRDefault="009E17B6" w:rsidP="00501DEA">
      <w:pPr>
        <w:pStyle w:val="ListParagraph"/>
        <w:spacing w:before="120" w:after="120" w:line="276" w:lineRule="auto"/>
        <w:ind w:left="450"/>
        <w:rPr>
          <w:rFonts w:ascii="Arial" w:hAnsi="Arial" w:cs="Arial"/>
          <w:i/>
          <w:sz w:val="22"/>
          <w:szCs w:val="22"/>
        </w:rPr>
      </w:pPr>
      <w:r w:rsidRPr="0038142B">
        <w:rPr>
          <w:rFonts w:ascii="Arial" w:hAnsi="Arial" w:cs="Arial"/>
          <w:i/>
          <w:sz w:val="22"/>
          <w:szCs w:val="22"/>
        </w:rPr>
        <w:t>The TDSB uses a variety of resources to support teachers in the design of lesson</w:t>
      </w:r>
      <w:r w:rsidR="00501DEA">
        <w:rPr>
          <w:rFonts w:ascii="Arial" w:hAnsi="Arial" w:cs="Arial"/>
          <w:i/>
          <w:sz w:val="22"/>
          <w:szCs w:val="22"/>
        </w:rPr>
        <w:t xml:space="preserve"> </w:t>
      </w:r>
      <w:r w:rsidRPr="00501DEA">
        <w:rPr>
          <w:rFonts w:ascii="Arial" w:hAnsi="Arial" w:cs="Arial"/>
          <w:i/>
          <w:sz w:val="22"/>
          <w:szCs w:val="22"/>
        </w:rPr>
        <w:t>plans. These curriculum documents are found on line and they foster rich</w:t>
      </w:r>
      <w:r w:rsidR="00501DEA">
        <w:rPr>
          <w:rFonts w:ascii="Arial" w:hAnsi="Arial" w:cs="Arial"/>
          <w:i/>
          <w:sz w:val="22"/>
          <w:szCs w:val="22"/>
        </w:rPr>
        <w:t xml:space="preserve">, culturally authentic learning </w:t>
      </w:r>
      <w:r w:rsidRPr="00501DEA">
        <w:rPr>
          <w:rFonts w:ascii="Arial" w:hAnsi="Arial" w:cs="Arial"/>
          <w:i/>
          <w:sz w:val="22"/>
          <w:szCs w:val="22"/>
        </w:rPr>
        <w:t>experiences in diverse and accepting environments. Studen</w:t>
      </w:r>
      <w:r w:rsidR="00501DEA">
        <w:rPr>
          <w:rFonts w:ascii="Arial" w:hAnsi="Arial" w:cs="Arial"/>
          <w:i/>
          <w:sz w:val="22"/>
          <w:szCs w:val="22"/>
        </w:rPr>
        <w:t xml:space="preserve">t voice is included in creating </w:t>
      </w:r>
      <w:r w:rsidRPr="00501DEA">
        <w:rPr>
          <w:rFonts w:ascii="Arial" w:hAnsi="Arial" w:cs="Arial"/>
          <w:i/>
          <w:sz w:val="22"/>
          <w:szCs w:val="22"/>
        </w:rPr>
        <w:t xml:space="preserve">belonging and their experience is </w:t>
      </w:r>
      <w:proofErr w:type="spellStart"/>
      <w:r w:rsidRPr="00501DEA">
        <w:rPr>
          <w:rFonts w:ascii="Arial" w:hAnsi="Arial" w:cs="Arial"/>
          <w:i/>
          <w:sz w:val="22"/>
          <w:szCs w:val="22"/>
        </w:rPr>
        <w:t>honoured</w:t>
      </w:r>
      <w:proofErr w:type="spellEnd"/>
      <w:r w:rsidRPr="00501DEA">
        <w:rPr>
          <w:rFonts w:ascii="Arial" w:hAnsi="Arial" w:cs="Arial"/>
          <w:i/>
          <w:sz w:val="22"/>
          <w:szCs w:val="22"/>
        </w:rPr>
        <w:t>. The lessons are designed to engage students through:</w:t>
      </w:r>
    </w:p>
    <w:p w:rsidR="009E17B6" w:rsidRPr="0038142B" w:rsidRDefault="009E17B6" w:rsidP="008242FA">
      <w:pPr>
        <w:pStyle w:val="ListParagraph"/>
        <w:numPr>
          <w:ilvl w:val="0"/>
          <w:numId w:val="2"/>
        </w:numPr>
        <w:spacing w:after="120" w:line="276" w:lineRule="auto"/>
        <w:ind w:left="1080"/>
        <w:rPr>
          <w:rFonts w:ascii="Arial" w:hAnsi="Arial" w:cs="Arial"/>
          <w:i/>
          <w:sz w:val="22"/>
          <w:szCs w:val="22"/>
        </w:rPr>
      </w:pPr>
      <w:r w:rsidRPr="0038142B">
        <w:rPr>
          <w:rFonts w:ascii="Arial" w:hAnsi="Arial" w:cs="Arial"/>
          <w:i/>
          <w:sz w:val="22"/>
          <w:szCs w:val="22"/>
        </w:rPr>
        <w:t>Sharing new learning and solving challenging issues</w:t>
      </w:r>
    </w:p>
    <w:p w:rsidR="009E17B6" w:rsidRPr="0038142B" w:rsidRDefault="009E17B6" w:rsidP="008242FA">
      <w:pPr>
        <w:pStyle w:val="ListParagraph"/>
        <w:numPr>
          <w:ilvl w:val="0"/>
          <w:numId w:val="2"/>
        </w:numPr>
        <w:spacing w:after="120" w:line="276" w:lineRule="auto"/>
        <w:ind w:left="1080"/>
        <w:rPr>
          <w:rFonts w:ascii="Arial" w:hAnsi="Arial" w:cs="Arial"/>
          <w:i/>
          <w:sz w:val="22"/>
          <w:szCs w:val="22"/>
        </w:rPr>
      </w:pPr>
      <w:r w:rsidRPr="0038142B">
        <w:rPr>
          <w:rFonts w:ascii="Arial" w:hAnsi="Arial" w:cs="Arial"/>
          <w:i/>
          <w:sz w:val="22"/>
          <w:szCs w:val="22"/>
        </w:rPr>
        <w:t>Promoting questioning</w:t>
      </w:r>
    </w:p>
    <w:p w:rsidR="009E17B6" w:rsidRPr="0038142B" w:rsidRDefault="009E17B6" w:rsidP="008242FA">
      <w:pPr>
        <w:pStyle w:val="ListParagraph"/>
        <w:numPr>
          <w:ilvl w:val="0"/>
          <w:numId w:val="2"/>
        </w:numPr>
        <w:spacing w:after="120" w:line="276" w:lineRule="auto"/>
        <w:ind w:left="1080"/>
        <w:rPr>
          <w:rFonts w:ascii="Arial" w:hAnsi="Arial" w:cs="Arial"/>
          <w:i/>
          <w:sz w:val="22"/>
          <w:szCs w:val="22"/>
        </w:rPr>
      </w:pPr>
      <w:r w:rsidRPr="0038142B">
        <w:rPr>
          <w:rFonts w:ascii="Arial" w:hAnsi="Arial" w:cs="Arial"/>
          <w:i/>
          <w:sz w:val="22"/>
          <w:szCs w:val="22"/>
        </w:rPr>
        <w:t>Working in collaborative teams</w:t>
      </w:r>
    </w:p>
    <w:p w:rsidR="009E17B6" w:rsidRPr="0038142B" w:rsidRDefault="009E17B6" w:rsidP="008242FA">
      <w:pPr>
        <w:pStyle w:val="ListParagraph"/>
        <w:numPr>
          <w:ilvl w:val="0"/>
          <w:numId w:val="2"/>
        </w:numPr>
        <w:spacing w:after="120" w:line="276" w:lineRule="auto"/>
        <w:ind w:left="1080"/>
        <w:rPr>
          <w:rFonts w:ascii="Arial" w:hAnsi="Arial" w:cs="Arial"/>
          <w:i/>
          <w:sz w:val="22"/>
          <w:szCs w:val="22"/>
        </w:rPr>
      </w:pPr>
      <w:r w:rsidRPr="0038142B">
        <w:rPr>
          <w:rFonts w:ascii="Arial" w:hAnsi="Arial" w:cs="Arial"/>
          <w:i/>
          <w:sz w:val="22"/>
          <w:szCs w:val="22"/>
        </w:rPr>
        <w:t>Encouraging innovation and creativity</w:t>
      </w:r>
    </w:p>
    <w:p w:rsidR="009E17B6" w:rsidRPr="0038142B" w:rsidRDefault="009E17B6" w:rsidP="008242FA">
      <w:pPr>
        <w:pStyle w:val="ListParagraph"/>
        <w:numPr>
          <w:ilvl w:val="0"/>
          <w:numId w:val="2"/>
        </w:numPr>
        <w:spacing w:after="120" w:line="276" w:lineRule="auto"/>
        <w:ind w:left="1080"/>
        <w:rPr>
          <w:rFonts w:ascii="Arial" w:hAnsi="Arial" w:cs="Arial"/>
          <w:i/>
          <w:sz w:val="22"/>
          <w:szCs w:val="22"/>
        </w:rPr>
      </w:pPr>
      <w:r w:rsidRPr="0038142B">
        <w:rPr>
          <w:rFonts w:ascii="Arial" w:hAnsi="Arial" w:cs="Arial"/>
          <w:i/>
          <w:sz w:val="22"/>
          <w:szCs w:val="22"/>
        </w:rPr>
        <w:t>Infusing global competencies through the lens of equity using rich authentic learning tasks</w:t>
      </w:r>
    </w:p>
    <w:p w:rsidR="009E17B6" w:rsidRPr="0038142B" w:rsidRDefault="009E17B6" w:rsidP="008242FA">
      <w:pPr>
        <w:pStyle w:val="ListParagraph"/>
        <w:numPr>
          <w:ilvl w:val="0"/>
          <w:numId w:val="2"/>
        </w:numPr>
        <w:spacing w:after="120" w:line="276" w:lineRule="auto"/>
        <w:ind w:left="1080"/>
        <w:rPr>
          <w:rFonts w:ascii="Arial" w:hAnsi="Arial" w:cs="Arial"/>
          <w:i/>
          <w:sz w:val="22"/>
          <w:szCs w:val="22"/>
        </w:rPr>
      </w:pPr>
      <w:r w:rsidRPr="0038142B">
        <w:rPr>
          <w:rFonts w:ascii="Arial" w:hAnsi="Arial" w:cs="Arial"/>
          <w:i/>
          <w:sz w:val="22"/>
          <w:szCs w:val="22"/>
        </w:rPr>
        <w:lastRenderedPageBreak/>
        <w:t>Holding high expectations for all learners</w:t>
      </w:r>
    </w:p>
    <w:p w:rsidR="00501DEA" w:rsidRPr="00501DEA" w:rsidRDefault="009E17B6" w:rsidP="00501DEA">
      <w:pPr>
        <w:pStyle w:val="ListParagraph"/>
        <w:numPr>
          <w:ilvl w:val="0"/>
          <w:numId w:val="2"/>
        </w:numPr>
        <w:spacing w:after="120" w:line="276" w:lineRule="auto"/>
        <w:ind w:left="1080"/>
        <w:rPr>
          <w:rFonts w:ascii="Arial" w:hAnsi="Arial" w:cs="Arial"/>
          <w:i/>
          <w:sz w:val="22"/>
          <w:szCs w:val="22"/>
        </w:rPr>
      </w:pPr>
      <w:r w:rsidRPr="0038142B">
        <w:rPr>
          <w:rFonts w:ascii="Arial" w:hAnsi="Arial" w:cs="Arial"/>
          <w:i/>
          <w:sz w:val="22"/>
          <w:szCs w:val="22"/>
        </w:rPr>
        <w:t>Building relationships that are positive leading to increased engagement and empowerment of students, staff, parents and communities</w:t>
      </w:r>
    </w:p>
    <w:p w:rsidR="009E17B6" w:rsidRPr="001D0E94" w:rsidRDefault="009E17B6" w:rsidP="00501DEA">
      <w:pPr>
        <w:spacing w:before="240" w:line="276" w:lineRule="auto"/>
        <w:ind w:left="450" w:hanging="270"/>
        <w:rPr>
          <w:rFonts w:ascii="Arial" w:hAnsi="Arial" w:cs="Arial"/>
          <w:sz w:val="22"/>
          <w:szCs w:val="22"/>
        </w:rPr>
      </w:pPr>
      <w:r w:rsidRPr="001D0E94">
        <w:rPr>
          <w:rFonts w:ascii="Arial" w:hAnsi="Arial" w:cs="Arial"/>
          <w:sz w:val="22"/>
          <w:szCs w:val="22"/>
        </w:rPr>
        <w:t>4. How is TDSB monitoring for this?</w:t>
      </w:r>
    </w:p>
    <w:p w:rsidR="009E17B6" w:rsidRPr="009D580D" w:rsidRDefault="009E17B6" w:rsidP="00501DEA">
      <w:pPr>
        <w:pStyle w:val="ListParagraph"/>
        <w:spacing w:before="120" w:after="120" w:line="276" w:lineRule="auto"/>
        <w:ind w:left="360"/>
        <w:rPr>
          <w:rFonts w:ascii="Arial" w:hAnsi="Arial" w:cs="Arial"/>
          <w:i/>
          <w:sz w:val="22"/>
          <w:szCs w:val="22"/>
        </w:rPr>
      </w:pPr>
      <w:r w:rsidRPr="009D580D">
        <w:rPr>
          <w:rFonts w:ascii="Arial" w:hAnsi="Arial" w:cs="Arial"/>
          <w:i/>
          <w:sz w:val="22"/>
          <w:szCs w:val="22"/>
        </w:rPr>
        <w:t>The TDSB monitors for this through a process.  The process is a cyclical one that supports thinking as well as action. Six Key Conversations have been identified:</w:t>
      </w:r>
    </w:p>
    <w:p w:rsidR="009E17B6" w:rsidRPr="009D580D" w:rsidRDefault="009E17B6" w:rsidP="00501DEA">
      <w:pPr>
        <w:pStyle w:val="ListParagraph"/>
        <w:numPr>
          <w:ilvl w:val="0"/>
          <w:numId w:val="3"/>
        </w:numPr>
        <w:spacing w:after="120" w:line="276" w:lineRule="auto"/>
        <w:ind w:left="1080"/>
        <w:rPr>
          <w:rFonts w:ascii="Arial" w:hAnsi="Arial" w:cs="Arial"/>
          <w:i/>
          <w:sz w:val="22"/>
          <w:szCs w:val="22"/>
        </w:rPr>
      </w:pPr>
      <w:r w:rsidRPr="009D580D">
        <w:rPr>
          <w:rFonts w:ascii="Arial" w:hAnsi="Arial" w:cs="Arial"/>
          <w:i/>
          <w:sz w:val="22"/>
          <w:szCs w:val="22"/>
        </w:rPr>
        <w:t>Where are we now? By examining data we determine where we are now. We look</w:t>
      </w:r>
    </w:p>
    <w:p w:rsidR="009E17B6" w:rsidRPr="009D580D" w:rsidRDefault="009E17B6" w:rsidP="00501DEA">
      <w:pPr>
        <w:pStyle w:val="ListParagraph"/>
        <w:spacing w:after="120" w:line="276" w:lineRule="auto"/>
        <w:ind w:left="1080"/>
        <w:rPr>
          <w:rFonts w:ascii="Arial" w:hAnsi="Arial" w:cs="Arial"/>
          <w:i/>
          <w:sz w:val="22"/>
          <w:szCs w:val="22"/>
        </w:rPr>
      </w:pPr>
      <w:proofErr w:type="gramStart"/>
      <w:r w:rsidRPr="009D580D">
        <w:rPr>
          <w:rFonts w:ascii="Arial" w:hAnsi="Arial" w:cs="Arial"/>
          <w:i/>
          <w:sz w:val="22"/>
          <w:szCs w:val="22"/>
        </w:rPr>
        <w:t>at</w:t>
      </w:r>
      <w:proofErr w:type="gramEnd"/>
      <w:r w:rsidRPr="009D580D">
        <w:rPr>
          <w:rFonts w:ascii="Arial" w:hAnsi="Arial" w:cs="Arial"/>
          <w:i/>
          <w:sz w:val="22"/>
          <w:szCs w:val="22"/>
        </w:rPr>
        <w:t xml:space="preserve"> who is not learning and why</w:t>
      </w:r>
    </w:p>
    <w:p w:rsidR="009E17B6" w:rsidRPr="009D580D" w:rsidRDefault="009E17B6" w:rsidP="00501DEA">
      <w:pPr>
        <w:pStyle w:val="ListParagraph"/>
        <w:numPr>
          <w:ilvl w:val="0"/>
          <w:numId w:val="3"/>
        </w:numPr>
        <w:spacing w:after="120" w:line="276" w:lineRule="auto"/>
        <w:ind w:left="1080"/>
        <w:rPr>
          <w:rFonts w:ascii="Arial" w:hAnsi="Arial" w:cs="Arial"/>
          <w:i/>
          <w:sz w:val="22"/>
          <w:szCs w:val="22"/>
        </w:rPr>
      </w:pPr>
      <w:r w:rsidRPr="009D580D">
        <w:rPr>
          <w:rFonts w:ascii="Arial" w:hAnsi="Arial" w:cs="Arial"/>
          <w:i/>
          <w:sz w:val="22"/>
          <w:szCs w:val="22"/>
        </w:rPr>
        <w:t>Where are we going? We will develop foci in the areas of equity, well being</w:t>
      </w:r>
    </w:p>
    <w:p w:rsidR="009E17B6" w:rsidRPr="009D580D" w:rsidRDefault="009E17B6" w:rsidP="00501DEA">
      <w:pPr>
        <w:pStyle w:val="ListParagraph"/>
        <w:spacing w:after="120" w:line="276" w:lineRule="auto"/>
        <w:ind w:left="1080"/>
        <w:rPr>
          <w:rFonts w:ascii="Arial" w:hAnsi="Arial" w:cs="Arial"/>
          <w:i/>
          <w:sz w:val="22"/>
          <w:szCs w:val="22"/>
        </w:rPr>
      </w:pPr>
      <w:proofErr w:type="gramStart"/>
      <w:r w:rsidRPr="009D580D">
        <w:rPr>
          <w:rFonts w:ascii="Arial" w:hAnsi="Arial" w:cs="Arial"/>
          <w:i/>
          <w:sz w:val="22"/>
          <w:szCs w:val="22"/>
        </w:rPr>
        <w:t>and</w:t>
      </w:r>
      <w:proofErr w:type="gramEnd"/>
      <w:r w:rsidRPr="009D580D">
        <w:rPr>
          <w:rFonts w:ascii="Arial" w:hAnsi="Arial" w:cs="Arial"/>
          <w:i/>
          <w:sz w:val="22"/>
          <w:szCs w:val="22"/>
        </w:rPr>
        <w:t xml:space="preserve"> achievement</w:t>
      </w:r>
    </w:p>
    <w:p w:rsidR="009E17B6" w:rsidRPr="009D580D" w:rsidRDefault="009E17B6" w:rsidP="00501DEA">
      <w:pPr>
        <w:pStyle w:val="ListParagraph"/>
        <w:numPr>
          <w:ilvl w:val="0"/>
          <w:numId w:val="3"/>
        </w:numPr>
        <w:spacing w:after="120" w:line="276" w:lineRule="auto"/>
        <w:ind w:left="1080"/>
        <w:rPr>
          <w:rFonts w:ascii="Arial" w:hAnsi="Arial" w:cs="Arial"/>
          <w:i/>
          <w:sz w:val="22"/>
          <w:szCs w:val="22"/>
        </w:rPr>
      </w:pPr>
      <w:r w:rsidRPr="009D580D">
        <w:rPr>
          <w:rFonts w:ascii="Arial" w:hAnsi="Arial" w:cs="Arial"/>
          <w:i/>
          <w:sz w:val="22"/>
          <w:szCs w:val="22"/>
        </w:rPr>
        <w:t>What do we need to learn? In order to achieve our goals what do we need to learn together</w:t>
      </w:r>
    </w:p>
    <w:p w:rsidR="009E17B6" w:rsidRPr="009D580D" w:rsidRDefault="009E17B6" w:rsidP="00501DEA">
      <w:pPr>
        <w:pStyle w:val="ListParagraph"/>
        <w:numPr>
          <w:ilvl w:val="0"/>
          <w:numId w:val="3"/>
        </w:numPr>
        <w:spacing w:after="120" w:line="276" w:lineRule="auto"/>
        <w:ind w:left="1080"/>
        <w:rPr>
          <w:rFonts w:ascii="Arial" w:hAnsi="Arial" w:cs="Arial"/>
          <w:i/>
          <w:sz w:val="22"/>
          <w:szCs w:val="22"/>
        </w:rPr>
      </w:pPr>
      <w:r w:rsidRPr="009D580D">
        <w:rPr>
          <w:rFonts w:ascii="Arial" w:hAnsi="Arial" w:cs="Arial"/>
          <w:i/>
          <w:sz w:val="22"/>
          <w:szCs w:val="22"/>
        </w:rPr>
        <w:t>How do we know? What will be the evidence of the impact of our actions?</w:t>
      </w:r>
    </w:p>
    <w:p w:rsidR="009E17B6" w:rsidRPr="009D580D" w:rsidRDefault="009E17B6" w:rsidP="00501DEA">
      <w:pPr>
        <w:pStyle w:val="ListParagraph"/>
        <w:spacing w:after="120" w:line="276" w:lineRule="auto"/>
        <w:ind w:left="1080"/>
        <w:rPr>
          <w:rFonts w:ascii="Arial" w:hAnsi="Arial" w:cs="Arial"/>
          <w:i/>
          <w:sz w:val="22"/>
          <w:szCs w:val="22"/>
        </w:rPr>
      </w:pPr>
      <w:r w:rsidRPr="009D580D">
        <w:rPr>
          <w:rFonts w:ascii="Arial" w:hAnsi="Arial" w:cs="Arial"/>
          <w:i/>
          <w:sz w:val="22"/>
          <w:szCs w:val="22"/>
        </w:rPr>
        <w:t>How will we know we have achieved our goals?</w:t>
      </w:r>
    </w:p>
    <w:p w:rsidR="009E17B6" w:rsidRPr="009D580D" w:rsidRDefault="009E17B6" w:rsidP="00501DEA">
      <w:pPr>
        <w:pStyle w:val="ListParagraph"/>
        <w:numPr>
          <w:ilvl w:val="0"/>
          <w:numId w:val="3"/>
        </w:numPr>
        <w:spacing w:after="120" w:line="276" w:lineRule="auto"/>
        <w:ind w:left="1080"/>
        <w:rPr>
          <w:rFonts w:ascii="Arial" w:hAnsi="Arial" w:cs="Arial"/>
          <w:i/>
          <w:sz w:val="22"/>
          <w:szCs w:val="22"/>
        </w:rPr>
      </w:pPr>
      <w:r w:rsidRPr="009D580D">
        <w:rPr>
          <w:rFonts w:ascii="Arial" w:hAnsi="Arial" w:cs="Arial"/>
          <w:i/>
          <w:sz w:val="22"/>
          <w:szCs w:val="22"/>
        </w:rPr>
        <w:t>Act! We take action to achieve the results we are working toward</w:t>
      </w:r>
    </w:p>
    <w:p w:rsidR="009E17B6" w:rsidRPr="009D580D" w:rsidRDefault="009E17B6" w:rsidP="00501DEA">
      <w:pPr>
        <w:pStyle w:val="ListParagraph"/>
        <w:numPr>
          <w:ilvl w:val="0"/>
          <w:numId w:val="3"/>
        </w:numPr>
        <w:spacing w:after="120" w:line="276" w:lineRule="auto"/>
        <w:ind w:left="1080"/>
        <w:rPr>
          <w:rFonts w:ascii="Arial" w:hAnsi="Arial" w:cs="Arial"/>
          <w:i/>
          <w:sz w:val="22"/>
          <w:szCs w:val="22"/>
        </w:rPr>
      </w:pPr>
      <w:r w:rsidRPr="009D580D">
        <w:rPr>
          <w:rFonts w:ascii="Arial" w:hAnsi="Arial" w:cs="Arial"/>
          <w:i/>
          <w:sz w:val="22"/>
          <w:szCs w:val="22"/>
        </w:rPr>
        <w:t>What change will we make to our thinking and behavior? We reflect on what</w:t>
      </w:r>
    </w:p>
    <w:p w:rsidR="009E17B6" w:rsidRPr="00501DEA" w:rsidRDefault="009E17B6" w:rsidP="00501DEA">
      <w:pPr>
        <w:pStyle w:val="ListParagraph"/>
        <w:spacing w:after="120" w:line="276" w:lineRule="auto"/>
        <w:ind w:left="1080"/>
        <w:rPr>
          <w:rFonts w:ascii="Arial" w:hAnsi="Arial" w:cs="Arial"/>
          <w:i/>
          <w:sz w:val="22"/>
          <w:szCs w:val="22"/>
        </w:rPr>
      </w:pPr>
      <w:proofErr w:type="gramStart"/>
      <w:r w:rsidRPr="009D580D">
        <w:rPr>
          <w:rFonts w:ascii="Arial" w:hAnsi="Arial" w:cs="Arial"/>
          <w:i/>
          <w:sz w:val="22"/>
          <w:szCs w:val="22"/>
        </w:rPr>
        <w:t>we</w:t>
      </w:r>
      <w:proofErr w:type="gramEnd"/>
      <w:r w:rsidRPr="009D580D">
        <w:rPr>
          <w:rFonts w:ascii="Arial" w:hAnsi="Arial" w:cs="Arial"/>
          <w:i/>
          <w:sz w:val="22"/>
          <w:szCs w:val="22"/>
        </w:rPr>
        <w:t xml:space="preserve"> have accomplished and we begin the cycle again to determine if we need to shift our thinking or actions</w:t>
      </w:r>
    </w:p>
    <w:p w:rsidR="009E17B6" w:rsidRPr="001D0E94" w:rsidRDefault="009E17B6" w:rsidP="00501DEA">
      <w:pPr>
        <w:spacing w:before="240" w:line="276" w:lineRule="auto"/>
        <w:ind w:left="360" w:hanging="360"/>
        <w:rPr>
          <w:rFonts w:ascii="Arial" w:hAnsi="Arial" w:cs="Arial"/>
          <w:sz w:val="22"/>
          <w:szCs w:val="22"/>
        </w:rPr>
      </w:pPr>
      <w:r w:rsidRPr="001D0E94">
        <w:rPr>
          <w:rFonts w:ascii="Arial" w:hAnsi="Arial" w:cs="Arial"/>
          <w:sz w:val="22"/>
          <w:szCs w:val="22"/>
        </w:rPr>
        <w:t xml:space="preserve">5. </w:t>
      </w:r>
      <w:r w:rsidR="00501DEA">
        <w:rPr>
          <w:rFonts w:ascii="Arial" w:hAnsi="Arial" w:cs="Arial"/>
          <w:sz w:val="22"/>
          <w:szCs w:val="22"/>
        </w:rPr>
        <w:tab/>
      </w:r>
      <w:r w:rsidRPr="001D0E94">
        <w:rPr>
          <w:rFonts w:ascii="Arial" w:hAnsi="Arial" w:cs="Arial"/>
          <w:sz w:val="22"/>
          <w:szCs w:val="22"/>
        </w:rPr>
        <w:t>What supplement</w:t>
      </w:r>
      <w:bookmarkStart w:id="0" w:name="_GoBack"/>
      <w:bookmarkEnd w:id="0"/>
      <w:r w:rsidRPr="001D0E94">
        <w:rPr>
          <w:rFonts w:ascii="Arial" w:hAnsi="Arial" w:cs="Arial"/>
          <w:sz w:val="22"/>
          <w:szCs w:val="22"/>
        </w:rPr>
        <w:t>al training are teachers receiving on how to design lesson plans to accommodate students</w:t>
      </w:r>
      <w:r>
        <w:rPr>
          <w:rFonts w:ascii="Arial" w:hAnsi="Arial" w:cs="Arial"/>
          <w:sz w:val="22"/>
          <w:szCs w:val="22"/>
        </w:rPr>
        <w:t xml:space="preserve"> with special education needs</w:t>
      </w:r>
      <w:r w:rsidRPr="001D0E94">
        <w:rPr>
          <w:rFonts w:ascii="Arial" w:hAnsi="Arial" w:cs="Arial"/>
          <w:sz w:val="22"/>
          <w:szCs w:val="22"/>
        </w:rPr>
        <w:t>?</w:t>
      </w:r>
    </w:p>
    <w:p w:rsidR="009E17B6" w:rsidRPr="001D0E94" w:rsidRDefault="009E17B6" w:rsidP="00501DEA">
      <w:pPr>
        <w:spacing w:before="120" w:line="276" w:lineRule="auto"/>
        <w:ind w:left="360"/>
        <w:rPr>
          <w:rFonts w:ascii="Arial" w:hAnsi="Arial" w:cs="Arial"/>
          <w:sz w:val="22"/>
          <w:szCs w:val="22"/>
        </w:rPr>
      </w:pPr>
      <w:r w:rsidRPr="009D580D">
        <w:rPr>
          <w:rFonts w:ascii="Arial" w:hAnsi="Arial" w:cs="Arial"/>
          <w:i/>
          <w:sz w:val="22"/>
          <w:szCs w:val="22"/>
        </w:rPr>
        <w:t>In addition, coaches, consultants and coordinators are available to work with teachers in their design of lesson plans.  Teachers and support staff also participate in Professional</w:t>
      </w:r>
      <w:r>
        <w:rPr>
          <w:rFonts w:ascii="Arial" w:hAnsi="Arial" w:cs="Arial"/>
          <w:i/>
          <w:sz w:val="22"/>
          <w:szCs w:val="22"/>
        </w:rPr>
        <w:t xml:space="preserve"> </w:t>
      </w:r>
      <w:r w:rsidRPr="009D580D">
        <w:rPr>
          <w:rFonts w:ascii="Arial" w:hAnsi="Arial" w:cs="Arial"/>
          <w:i/>
          <w:sz w:val="22"/>
          <w:szCs w:val="22"/>
        </w:rPr>
        <w:t>Development opportunities on a continuous basis.</w:t>
      </w:r>
      <w:r w:rsidR="00501DEA" w:rsidRPr="001D0E94">
        <w:rPr>
          <w:rFonts w:ascii="Arial" w:hAnsi="Arial" w:cs="Arial"/>
          <w:sz w:val="22"/>
          <w:szCs w:val="22"/>
        </w:rPr>
        <w:t xml:space="preserve"> </w:t>
      </w:r>
    </w:p>
    <w:p w:rsidR="0053691A" w:rsidRDefault="0053691A"/>
    <w:sectPr w:rsidR="0053691A" w:rsidSect="008242FA">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65" w:rsidRDefault="000A6565">
      <w:r>
        <w:separator/>
      </w:r>
    </w:p>
  </w:endnote>
  <w:endnote w:type="continuationSeparator" w:id="0">
    <w:p w:rsidR="000A6565" w:rsidRDefault="000A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1" w:rsidRDefault="000A6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1" w:rsidRDefault="000A65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1" w:rsidRDefault="000A6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65" w:rsidRDefault="000A6565">
      <w:r>
        <w:separator/>
      </w:r>
    </w:p>
  </w:footnote>
  <w:footnote w:type="continuationSeparator" w:id="0">
    <w:p w:rsidR="000A6565" w:rsidRDefault="000A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1" w:rsidRDefault="000A6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1" w:rsidRDefault="000A65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1" w:rsidRDefault="000A6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402"/>
    <w:multiLevelType w:val="hybridMultilevel"/>
    <w:tmpl w:val="8604C2B4"/>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
    <w:nsid w:val="43DF1486"/>
    <w:multiLevelType w:val="hybridMultilevel"/>
    <w:tmpl w:val="5A643A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6057332F"/>
    <w:multiLevelType w:val="hybridMultilevel"/>
    <w:tmpl w:val="E3C464DC"/>
    <w:lvl w:ilvl="0" w:tplc="10090001">
      <w:start w:val="1"/>
      <w:numFmt w:val="bullet"/>
      <w:lvlText w:val=""/>
      <w:lvlJc w:val="left"/>
      <w:pPr>
        <w:ind w:left="1260" w:hanging="360"/>
      </w:pPr>
      <w:rPr>
        <w:rFonts w:ascii="Symbol" w:hAnsi="Symbol" w:hint="default"/>
        <w:color w:val="auto"/>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3">
    <w:nsid w:val="724B7243"/>
    <w:multiLevelType w:val="hybridMultilevel"/>
    <w:tmpl w:val="83A02EA4"/>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B6"/>
    <w:rsid w:val="000A6565"/>
    <w:rsid w:val="00501DEA"/>
    <w:rsid w:val="0053691A"/>
    <w:rsid w:val="008242FA"/>
    <w:rsid w:val="009E1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B6"/>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8242FA"/>
    <w:pPr>
      <w:keepNext/>
      <w:keepLines/>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7B6"/>
    <w:pPr>
      <w:tabs>
        <w:tab w:val="center" w:pos="4680"/>
        <w:tab w:val="right" w:pos="9360"/>
      </w:tabs>
      <w:contextualSpacing/>
    </w:pPr>
    <w:rPr>
      <w:rFonts w:eastAsia="Calibri"/>
    </w:rPr>
  </w:style>
  <w:style w:type="character" w:customStyle="1" w:styleId="HeaderChar">
    <w:name w:val="Header Char"/>
    <w:basedOn w:val="DefaultParagraphFont"/>
    <w:link w:val="Header"/>
    <w:uiPriority w:val="99"/>
    <w:rsid w:val="009E17B6"/>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9E17B6"/>
    <w:pPr>
      <w:tabs>
        <w:tab w:val="center" w:pos="4680"/>
        <w:tab w:val="right" w:pos="9360"/>
      </w:tabs>
      <w:contextualSpacing/>
    </w:pPr>
    <w:rPr>
      <w:rFonts w:eastAsia="Calibri"/>
    </w:rPr>
  </w:style>
  <w:style w:type="character" w:customStyle="1" w:styleId="FooterChar">
    <w:name w:val="Footer Char"/>
    <w:basedOn w:val="DefaultParagraphFont"/>
    <w:link w:val="Footer"/>
    <w:uiPriority w:val="99"/>
    <w:rsid w:val="009E17B6"/>
    <w:rPr>
      <w:rFonts w:ascii="Times New Roman" w:eastAsia="Calibri" w:hAnsi="Times New Roman" w:cs="Times New Roman"/>
      <w:sz w:val="24"/>
      <w:szCs w:val="24"/>
      <w:lang w:val="en-US"/>
    </w:rPr>
  </w:style>
  <w:style w:type="paragraph" w:styleId="ListParagraph">
    <w:name w:val="List Paragraph"/>
    <w:basedOn w:val="Normal"/>
    <w:uiPriority w:val="34"/>
    <w:qFormat/>
    <w:rsid w:val="009E17B6"/>
    <w:pPr>
      <w:ind w:left="720"/>
      <w:contextualSpacing/>
    </w:pPr>
  </w:style>
  <w:style w:type="paragraph" w:customStyle="1" w:styleId="Pa0">
    <w:name w:val="Pa0"/>
    <w:basedOn w:val="Normal"/>
    <w:next w:val="Normal"/>
    <w:uiPriority w:val="99"/>
    <w:rsid w:val="009E17B6"/>
    <w:pPr>
      <w:autoSpaceDE w:val="0"/>
      <w:autoSpaceDN w:val="0"/>
      <w:adjustRightInd w:val="0"/>
      <w:spacing w:line="241" w:lineRule="atLeast"/>
    </w:pPr>
    <w:rPr>
      <w:rFonts w:ascii="Calibri" w:eastAsia="Calibri" w:hAnsi="Calibri" w:cstheme="minorBidi"/>
      <w:lang w:val="en-CA"/>
    </w:rPr>
  </w:style>
  <w:style w:type="character" w:customStyle="1" w:styleId="A9">
    <w:name w:val="A9"/>
    <w:uiPriority w:val="99"/>
    <w:rsid w:val="009E17B6"/>
    <w:rPr>
      <w:rFonts w:cs="Calibri"/>
      <w:color w:val="000000"/>
      <w:sz w:val="22"/>
      <w:szCs w:val="22"/>
    </w:rPr>
  </w:style>
  <w:style w:type="character" w:customStyle="1" w:styleId="Heading1Char">
    <w:name w:val="Heading 1 Char"/>
    <w:basedOn w:val="DefaultParagraphFont"/>
    <w:link w:val="Heading1"/>
    <w:uiPriority w:val="9"/>
    <w:rsid w:val="008242FA"/>
    <w:rPr>
      <w:rFonts w:asciiTheme="majorHAnsi" w:eastAsiaTheme="majorEastAsia" w:hAnsiTheme="majorHAnsi" w:cstheme="majorBidi"/>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B6"/>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8242FA"/>
    <w:pPr>
      <w:keepNext/>
      <w:keepLines/>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7B6"/>
    <w:pPr>
      <w:tabs>
        <w:tab w:val="center" w:pos="4680"/>
        <w:tab w:val="right" w:pos="9360"/>
      </w:tabs>
      <w:contextualSpacing/>
    </w:pPr>
    <w:rPr>
      <w:rFonts w:eastAsia="Calibri"/>
    </w:rPr>
  </w:style>
  <w:style w:type="character" w:customStyle="1" w:styleId="HeaderChar">
    <w:name w:val="Header Char"/>
    <w:basedOn w:val="DefaultParagraphFont"/>
    <w:link w:val="Header"/>
    <w:uiPriority w:val="99"/>
    <w:rsid w:val="009E17B6"/>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9E17B6"/>
    <w:pPr>
      <w:tabs>
        <w:tab w:val="center" w:pos="4680"/>
        <w:tab w:val="right" w:pos="9360"/>
      </w:tabs>
      <w:contextualSpacing/>
    </w:pPr>
    <w:rPr>
      <w:rFonts w:eastAsia="Calibri"/>
    </w:rPr>
  </w:style>
  <w:style w:type="character" w:customStyle="1" w:styleId="FooterChar">
    <w:name w:val="Footer Char"/>
    <w:basedOn w:val="DefaultParagraphFont"/>
    <w:link w:val="Footer"/>
    <w:uiPriority w:val="99"/>
    <w:rsid w:val="009E17B6"/>
    <w:rPr>
      <w:rFonts w:ascii="Times New Roman" w:eastAsia="Calibri" w:hAnsi="Times New Roman" w:cs="Times New Roman"/>
      <w:sz w:val="24"/>
      <w:szCs w:val="24"/>
      <w:lang w:val="en-US"/>
    </w:rPr>
  </w:style>
  <w:style w:type="paragraph" w:styleId="ListParagraph">
    <w:name w:val="List Paragraph"/>
    <w:basedOn w:val="Normal"/>
    <w:uiPriority w:val="34"/>
    <w:qFormat/>
    <w:rsid w:val="009E17B6"/>
    <w:pPr>
      <w:ind w:left="720"/>
      <w:contextualSpacing/>
    </w:pPr>
  </w:style>
  <w:style w:type="paragraph" w:customStyle="1" w:styleId="Pa0">
    <w:name w:val="Pa0"/>
    <w:basedOn w:val="Normal"/>
    <w:next w:val="Normal"/>
    <w:uiPriority w:val="99"/>
    <w:rsid w:val="009E17B6"/>
    <w:pPr>
      <w:autoSpaceDE w:val="0"/>
      <w:autoSpaceDN w:val="0"/>
      <w:adjustRightInd w:val="0"/>
      <w:spacing w:line="241" w:lineRule="atLeast"/>
    </w:pPr>
    <w:rPr>
      <w:rFonts w:ascii="Calibri" w:eastAsia="Calibri" w:hAnsi="Calibri" w:cstheme="minorBidi"/>
      <w:lang w:val="en-CA"/>
    </w:rPr>
  </w:style>
  <w:style w:type="character" w:customStyle="1" w:styleId="A9">
    <w:name w:val="A9"/>
    <w:uiPriority w:val="99"/>
    <w:rsid w:val="009E17B6"/>
    <w:rPr>
      <w:rFonts w:cs="Calibri"/>
      <w:color w:val="000000"/>
      <w:sz w:val="22"/>
      <w:szCs w:val="22"/>
    </w:rPr>
  </w:style>
  <w:style w:type="character" w:customStyle="1" w:styleId="Heading1Char">
    <w:name w:val="Heading 1 Char"/>
    <w:basedOn w:val="DefaultParagraphFont"/>
    <w:link w:val="Heading1"/>
    <w:uiPriority w:val="9"/>
    <w:rsid w:val="008242FA"/>
    <w:rPr>
      <w:rFonts w:asciiTheme="majorHAnsi" w:eastAsiaTheme="majorEastAsia" w:hAnsiTheme="majorHAnsi" w:cstheme="majorBid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2</cp:revision>
  <dcterms:created xsi:type="dcterms:W3CDTF">2016-11-02T16:14:00Z</dcterms:created>
  <dcterms:modified xsi:type="dcterms:W3CDTF">2016-11-02T16:14:00Z</dcterms:modified>
</cp:coreProperties>
</file>