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2F" w:rsidRPr="00755945" w:rsidRDefault="00E61C2F" w:rsidP="00181CB3">
      <w:pPr>
        <w:jc w:val="center"/>
        <w:rPr>
          <w:b/>
        </w:rPr>
      </w:pPr>
      <w:r w:rsidRPr="00755945">
        <w:rPr>
          <w:b/>
          <w:sz w:val="28"/>
        </w:rPr>
        <w:t>Special Education Advisory Committee (SEAC)</w:t>
      </w:r>
    </w:p>
    <w:p w:rsidR="00E61C2F" w:rsidRPr="00755945" w:rsidRDefault="00E61C2F" w:rsidP="00011CB7">
      <w:pPr>
        <w:pStyle w:val="Heading2"/>
        <w:jc w:val="center"/>
      </w:pPr>
      <w:r w:rsidRPr="00755945">
        <w:t xml:space="preserve">MINUTES for Monday, </w:t>
      </w:r>
      <w:r w:rsidR="008B15D9">
        <w:t>April 3</w:t>
      </w:r>
      <w:r w:rsidRPr="00755945">
        <w:t xml:space="preserve">, </w:t>
      </w:r>
      <w:r>
        <w:t xml:space="preserve">2017 </w:t>
      </w:r>
    </w:p>
    <w:p w:rsidR="00E61C2F" w:rsidRPr="00755945" w:rsidRDefault="00E61C2F" w:rsidP="0040217B">
      <w:pPr>
        <w:pStyle w:val="Heading3"/>
        <w:spacing w:before="240" w:after="120"/>
      </w:pPr>
      <w:r w:rsidRPr="00755945">
        <w:t>SEAC –</w:t>
      </w:r>
      <w:r w:rsidRPr="00755945">
        <w:tab/>
        <w:t>Representatives and (Alternates) Present:</w:t>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w:t>
      </w:r>
      <w:r w:rsidRPr="00755945">
        <w:rPr>
          <w:rFonts w:cs="Arial"/>
          <w:sz w:val="20"/>
        </w:rPr>
        <w:tab/>
        <w:t>Diana Avon</w:t>
      </w:r>
      <w:r w:rsidR="00544199">
        <w:rPr>
          <w:rFonts w:cs="Arial"/>
          <w:sz w:val="20"/>
        </w:rPr>
        <w:tab/>
        <w:t>(Melissa Rosen)</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Autism Society of Ontario – Toronto</w:t>
      </w:r>
      <w:r w:rsidRPr="00755945">
        <w:rPr>
          <w:rFonts w:cs="Arial"/>
          <w:sz w:val="20"/>
        </w:rPr>
        <w:tab/>
      </w:r>
      <w:r>
        <w:rPr>
          <w:rFonts w:cs="Arial"/>
          <w:sz w:val="20"/>
        </w:rPr>
        <w:t xml:space="preserve">Lisa </w:t>
      </w:r>
      <w:proofErr w:type="spellStart"/>
      <w:r>
        <w:rPr>
          <w:rFonts w:cs="Arial"/>
          <w:sz w:val="20"/>
        </w:rPr>
        <w:t>Kness</w:t>
      </w:r>
      <w:proofErr w:type="spellEnd"/>
      <w:r w:rsidRPr="00755945">
        <w:rPr>
          <w:rFonts w:cs="Arial"/>
          <w:sz w:val="20"/>
        </w:rPr>
        <w:t xml:space="preserve">  </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Brain Injury Society of Toronto</w:t>
      </w:r>
      <w:r w:rsidRPr="00755945">
        <w:rPr>
          <w:rFonts w:cs="Arial"/>
          <w:sz w:val="20"/>
        </w:rPr>
        <w:tab/>
      </w:r>
      <w:r>
        <w:rPr>
          <w:rFonts w:cs="Arial"/>
          <w:sz w:val="20"/>
        </w:rPr>
        <w:t>regrets</w:t>
      </w:r>
      <w:r w:rsidR="00544199">
        <w:rPr>
          <w:rFonts w:cs="Arial"/>
          <w:sz w:val="20"/>
        </w:rPr>
        <w:tab/>
        <w:t>(Melissa Vigar)</w:t>
      </w:r>
      <w:r>
        <w:rPr>
          <w:rFonts w:cs="Arial"/>
          <w:sz w:val="20"/>
        </w:rPr>
        <w:tab/>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Community Living Toronto</w:t>
      </w:r>
      <w:r w:rsidRPr="00755945">
        <w:rPr>
          <w:rFonts w:cs="Arial"/>
          <w:sz w:val="20"/>
        </w:rPr>
        <w:tab/>
      </w:r>
      <w:r>
        <w:rPr>
          <w:rFonts w:cs="Arial"/>
          <w:sz w:val="20"/>
        </w:rPr>
        <w:t>Clovis Grant</w:t>
      </w:r>
      <w:r w:rsidR="00544199">
        <w:rPr>
          <w:rFonts w:cs="Arial"/>
          <w:sz w:val="20"/>
        </w:rPr>
        <w:tab/>
        <w:t xml:space="preserve">(Margarita </w:t>
      </w:r>
      <w:proofErr w:type="spellStart"/>
      <w:r w:rsidR="00544199">
        <w:rPr>
          <w:rFonts w:cs="Arial"/>
          <w:sz w:val="20"/>
        </w:rPr>
        <w:t>Isakov</w:t>
      </w:r>
      <w:proofErr w:type="spellEnd"/>
      <w:r w:rsidR="00544199">
        <w:rPr>
          <w:rFonts w:cs="Arial"/>
          <w:sz w:val="20"/>
        </w:rPr>
        <w:t>)</w:t>
      </w:r>
      <w:r>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Down </w:t>
      </w:r>
      <w:proofErr w:type="gramStart"/>
      <w:r w:rsidRPr="00755945">
        <w:rPr>
          <w:rFonts w:cs="Arial"/>
          <w:sz w:val="20"/>
        </w:rPr>
        <w:t>Syndrome</w:t>
      </w:r>
      <w:proofErr w:type="gramEnd"/>
      <w:r w:rsidRPr="00755945">
        <w:rPr>
          <w:rFonts w:cs="Arial"/>
          <w:sz w:val="20"/>
        </w:rPr>
        <w:t xml:space="preserve"> Association of Toronto</w:t>
      </w:r>
      <w:r w:rsidRPr="00755945">
        <w:rPr>
          <w:rFonts w:cs="Arial"/>
          <w:sz w:val="20"/>
        </w:rPr>
        <w:tab/>
        <w:t>Richard Carter</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Easter Seals Ontario</w:t>
      </w:r>
      <w:r w:rsidRPr="00755945">
        <w:rPr>
          <w:rFonts w:cs="Arial"/>
          <w:sz w:val="20"/>
        </w:rPr>
        <w:tab/>
      </w:r>
      <w:r w:rsidR="002E3383">
        <w:rPr>
          <w:rFonts w:cs="Arial"/>
          <w:sz w:val="20"/>
        </w:rPr>
        <w:t>regrets</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Epilepsy Toronto</w:t>
      </w:r>
      <w:r w:rsidRPr="00755945">
        <w:rPr>
          <w:rFonts w:cs="Arial"/>
          <w:sz w:val="20"/>
        </w:rPr>
        <w:tab/>
      </w:r>
      <w:r w:rsidR="008373B3">
        <w:rPr>
          <w:rFonts w:cs="Arial"/>
          <w:sz w:val="20"/>
        </w:rPr>
        <w:t>Steven Lynette</w:t>
      </w:r>
      <w:r w:rsidRPr="00755945">
        <w:rPr>
          <w:rFonts w:cs="Arial"/>
          <w:sz w:val="20"/>
        </w:rPr>
        <w:tab/>
      </w:r>
    </w:p>
    <w:p w:rsidR="00E61C2F" w:rsidRDefault="00E61C2F" w:rsidP="003B6992">
      <w:pPr>
        <w:tabs>
          <w:tab w:val="left" w:pos="3870"/>
          <w:tab w:val="left" w:pos="5760"/>
          <w:tab w:val="left" w:pos="7380"/>
        </w:tabs>
        <w:spacing w:before="0" w:after="0"/>
        <w:jc w:val="both"/>
        <w:rPr>
          <w:rFonts w:cs="Arial"/>
          <w:sz w:val="20"/>
        </w:rPr>
      </w:pPr>
      <w:r>
        <w:rPr>
          <w:rFonts w:cs="Arial"/>
          <w:sz w:val="20"/>
        </w:rPr>
        <w:t>Integrated Action for Inclusion</w:t>
      </w:r>
      <w:r>
        <w:rPr>
          <w:rFonts w:cs="Arial"/>
          <w:sz w:val="20"/>
        </w:rPr>
        <w:tab/>
        <w:t>regrets</w:t>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Learning Disabilities Association Toronto</w:t>
      </w:r>
      <w:r w:rsidRPr="00755945">
        <w:rPr>
          <w:rFonts w:cs="Arial"/>
          <w:sz w:val="20"/>
        </w:rPr>
        <w:tab/>
      </w:r>
      <w:r w:rsidR="001B0210">
        <w:rPr>
          <w:rFonts w:cs="Arial"/>
          <w:sz w:val="20"/>
        </w:rPr>
        <w:t>regrets</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VIEWS for the Visually Impaired</w:t>
      </w:r>
      <w:r w:rsidRPr="00755945">
        <w:rPr>
          <w:rFonts w:cs="Arial"/>
          <w:sz w:val="20"/>
        </w:rPr>
        <w:tab/>
        <w:t xml:space="preserve">David </w:t>
      </w:r>
      <w:proofErr w:type="spellStart"/>
      <w:r w:rsidRPr="00755945">
        <w:rPr>
          <w:rFonts w:cs="Arial"/>
          <w:sz w:val="20"/>
        </w:rPr>
        <w:t>Lepofsky</w:t>
      </w:r>
      <w:proofErr w:type="spellEnd"/>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VOICE for Hearing Impaired Children</w:t>
      </w:r>
      <w:r w:rsidRPr="00755945">
        <w:rPr>
          <w:rFonts w:cs="Arial"/>
          <w:sz w:val="20"/>
        </w:rPr>
        <w:tab/>
        <w:t>Paul Cross</w:t>
      </w:r>
      <w:r w:rsidR="00544199">
        <w:rPr>
          <w:rFonts w:cs="Arial"/>
          <w:sz w:val="20"/>
        </w:rPr>
        <w:tab/>
        <w:t xml:space="preserve">(Rosary </w:t>
      </w:r>
      <w:proofErr w:type="spellStart"/>
      <w:r w:rsidR="00544199">
        <w:rPr>
          <w:rFonts w:cs="Arial"/>
          <w:sz w:val="20"/>
        </w:rPr>
        <w:t>Kwak</w:t>
      </w:r>
      <w:proofErr w:type="spellEnd"/>
      <w:r w:rsidR="00544199">
        <w:rPr>
          <w:rFonts w:cs="Arial"/>
          <w:sz w:val="20"/>
        </w:rPr>
        <w:t>)</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TDSB North East Community </w:t>
      </w:r>
      <w:r w:rsidRPr="00755945">
        <w:rPr>
          <w:rFonts w:cs="Arial"/>
          <w:sz w:val="20"/>
        </w:rPr>
        <w:tab/>
        <w:t>Aline Chan</w:t>
      </w:r>
      <w:r w:rsidRPr="00755945">
        <w:rPr>
          <w:rFonts w:cs="Arial"/>
          <w:sz w:val="20"/>
        </w:rPr>
        <w:tab/>
        <w:t xml:space="preserve">Jean-Paul </w:t>
      </w:r>
      <w:proofErr w:type="spellStart"/>
      <w:r w:rsidRPr="00755945">
        <w:rPr>
          <w:rFonts w:cs="Arial"/>
          <w:sz w:val="20"/>
        </w:rPr>
        <w:t>Ngana</w:t>
      </w:r>
      <w:proofErr w:type="spellEnd"/>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r>
      <w:r w:rsidRPr="00755945">
        <w:rPr>
          <w:rFonts w:cs="Arial"/>
          <w:sz w:val="20"/>
        </w:rPr>
        <w:tab/>
      </w:r>
    </w:p>
    <w:p w:rsidR="00E61C2F" w:rsidRPr="00755945" w:rsidRDefault="00043995" w:rsidP="003B6992">
      <w:pPr>
        <w:tabs>
          <w:tab w:val="left" w:pos="3870"/>
          <w:tab w:val="left" w:pos="5760"/>
          <w:tab w:val="left" w:pos="7380"/>
        </w:tabs>
        <w:spacing w:before="0" w:after="0"/>
        <w:jc w:val="both"/>
        <w:rPr>
          <w:rFonts w:cs="Arial"/>
          <w:sz w:val="20"/>
        </w:rPr>
      </w:pPr>
      <w:r>
        <w:rPr>
          <w:rFonts w:cs="Arial"/>
          <w:sz w:val="20"/>
        </w:rPr>
        <w:t>TDSB North West Community</w:t>
      </w:r>
      <w:r>
        <w:rPr>
          <w:rFonts w:cs="Arial"/>
          <w:sz w:val="20"/>
        </w:rPr>
        <w:tab/>
      </w:r>
      <w:r w:rsidR="008373B3">
        <w:rPr>
          <w:rFonts w:cs="Arial"/>
          <w:sz w:val="20"/>
        </w:rPr>
        <w:t>Jordan Glass</w:t>
      </w:r>
      <w:r>
        <w:rPr>
          <w:rFonts w:cs="Arial"/>
          <w:sz w:val="20"/>
        </w:rPr>
        <w:tab/>
      </w:r>
      <w:r w:rsidR="00E61C2F">
        <w:rPr>
          <w:rFonts w:cs="Arial"/>
          <w:sz w:val="20"/>
        </w:rPr>
        <w:t>regrets</w:t>
      </w:r>
      <w:r w:rsidR="00E61C2F" w:rsidRPr="00755945">
        <w:rPr>
          <w:rFonts w:cs="Arial"/>
          <w:sz w:val="20"/>
        </w:rPr>
        <w:tab/>
        <w:t>(Valerie Gonzales-Chavez)</w:t>
      </w:r>
    </w:p>
    <w:p w:rsidR="00E61C2F" w:rsidRPr="00755945" w:rsidRDefault="00E61C2F" w:rsidP="003B6992">
      <w:pPr>
        <w:tabs>
          <w:tab w:val="left" w:pos="3870"/>
          <w:tab w:val="left" w:pos="5760"/>
          <w:tab w:val="left" w:pos="7380"/>
          <w:tab w:val="left" w:pos="8100"/>
        </w:tabs>
        <w:spacing w:before="0" w:after="0"/>
        <w:jc w:val="both"/>
        <w:rPr>
          <w:rFonts w:cs="Arial"/>
          <w:sz w:val="20"/>
        </w:rPr>
      </w:pPr>
      <w:r w:rsidRPr="00755945">
        <w:rPr>
          <w:rFonts w:cs="Arial"/>
          <w:sz w:val="20"/>
        </w:rPr>
        <w:t xml:space="preserve">TDSB South East Community  </w:t>
      </w:r>
      <w:r w:rsidRPr="00755945">
        <w:rPr>
          <w:rFonts w:cs="Arial"/>
          <w:sz w:val="20"/>
        </w:rPr>
        <w:tab/>
        <w:t>Diane Montgomery</w:t>
      </w:r>
      <w:r w:rsidRPr="00755945">
        <w:rPr>
          <w:rFonts w:cs="Arial"/>
          <w:sz w:val="20"/>
        </w:rPr>
        <w:tab/>
      </w:r>
      <w:r w:rsidRPr="001578A2">
        <w:rPr>
          <w:rFonts w:cs="Arial"/>
          <w:sz w:val="20"/>
        </w:rPr>
        <w:t>regrets</w:t>
      </w:r>
      <w:r>
        <w:rPr>
          <w:rFonts w:cs="Arial"/>
          <w:sz w:val="20"/>
        </w:rPr>
        <w:tab/>
        <w:t>(Dick Winters)</w:t>
      </w:r>
      <w:r w:rsidRPr="00755945">
        <w:rPr>
          <w:rFonts w:cs="Arial"/>
          <w:sz w:val="20"/>
        </w:rPr>
        <w:tab/>
      </w:r>
    </w:p>
    <w:p w:rsidR="00E61C2F" w:rsidRPr="00755945" w:rsidRDefault="00E61C2F" w:rsidP="003B6992">
      <w:pPr>
        <w:tabs>
          <w:tab w:val="left" w:pos="3060"/>
          <w:tab w:val="left" w:pos="3870"/>
          <w:tab w:val="left" w:pos="5760"/>
          <w:tab w:val="left" w:pos="7380"/>
          <w:tab w:val="left" w:pos="8100"/>
        </w:tabs>
        <w:spacing w:before="0" w:after="0"/>
        <w:ind w:right="-630"/>
        <w:rPr>
          <w:rFonts w:cs="Arial"/>
          <w:sz w:val="20"/>
        </w:rPr>
      </w:pPr>
      <w:r w:rsidRPr="00755945">
        <w:rPr>
          <w:rFonts w:cs="Arial"/>
          <w:sz w:val="20"/>
        </w:rPr>
        <w:t xml:space="preserve">TDSB South West Community </w:t>
      </w:r>
      <w:r w:rsidRPr="00755945">
        <w:rPr>
          <w:rFonts w:cs="Arial"/>
          <w:sz w:val="20"/>
        </w:rPr>
        <w:tab/>
      </w:r>
      <w:r w:rsidRPr="00755945">
        <w:rPr>
          <w:rFonts w:cs="Arial"/>
          <w:sz w:val="20"/>
        </w:rPr>
        <w:tab/>
      </w:r>
      <w:r>
        <w:rPr>
          <w:rFonts w:cs="Arial"/>
          <w:sz w:val="20"/>
        </w:rPr>
        <w:t>Nora Green</w:t>
      </w:r>
      <w:r w:rsidR="00544199">
        <w:rPr>
          <w:rFonts w:cs="Arial"/>
          <w:sz w:val="20"/>
        </w:rPr>
        <w:tab/>
        <w:t xml:space="preserve">Paula </w:t>
      </w:r>
      <w:proofErr w:type="spellStart"/>
      <w:r w:rsidR="00544199">
        <w:rPr>
          <w:rFonts w:cs="Arial"/>
          <w:sz w:val="20"/>
        </w:rPr>
        <w:t>Boutis</w:t>
      </w:r>
      <w:proofErr w:type="spellEnd"/>
      <w:r>
        <w:rPr>
          <w:rFonts w:cs="Arial"/>
          <w:sz w:val="20"/>
        </w:rPr>
        <w:tab/>
      </w:r>
      <w:r>
        <w:rPr>
          <w:rFonts w:cs="Arial"/>
          <w:sz w:val="20"/>
        </w:rPr>
        <w:tab/>
      </w:r>
      <w:r w:rsidRPr="00755945">
        <w:rPr>
          <w:rFonts w:cs="Arial"/>
          <w:sz w:val="20"/>
        </w:rPr>
        <w:tab/>
      </w:r>
      <w:r w:rsidRPr="00755945">
        <w:rPr>
          <w:rFonts w:cs="Arial"/>
          <w:sz w:val="20"/>
        </w:rPr>
        <w:tab/>
      </w:r>
    </w:p>
    <w:p w:rsidR="00E61C2F" w:rsidRPr="00755945" w:rsidRDefault="00E61C2F" w:rsidP="003B6992">
      <w:pPr>
        <w:tabs>
          <w:tab w:val="left" w:pos="3870"/>
          <w:tab w:val="left" w:pos="5760"/>
          <w:tab w:val="left" w:pos="7380"/>
          <w:tab w:val="left" w:pos="8100"/>
        </w:tabs>
        <w:spacing w:before="0" w:after="0"/>
        <w:ind w:right="-360"/>
        <w:jc w:val="both"/>
        <w:rPr>
          <w:rStyle w:val="Heading3Char"/>
        </w:rPr>
      </w:pPr>
      <w:r w:rsidRPr="00755945">
        <w:rPr>
          <w:rFonts w:cs="Arial"/>
          <w:sz w:val="20"/>
        </w:rPr>
        <w:t>TDSB Trustees</w:t>
      </w:r>
      <w:r w:rsidRPr="00755945">
        <w:rPr>
          <w:rFonts w:cs="Arial"/>
          <w:sz w:val="20"/>
        </w:rPr>
        <w:tab/>
      </w:r>
      <w:r>
        <w:rPr>
          <w:rFonts w:cs="Arial"/>
          <w:sz w:val="20"/>
        </w:rPr>
        <w:t xml:space="preserve">Alexandra Lulka </w:t>
      </w:r>
      <w:r>
        <w:rPr>
          <w:rFonts w:cs="Arial"/>
          <w:sz w:val="20"/>
        </w:rPr>
        <w:tab/>
      </w:r>
      <w:r w:rsidR="00544199">
        <w:rPr>
          <w:rFonts w:cs="Arial"/>
          <w:sz w:val="20"/>
        </w:rPr>
        <w:t>regrets</w:t>
      </w:r>
      <w:r w:rsidRPr="00755945">
        <w:rPr>
          <w:rFonts w:cs="Arial"/>
          <w:sz w:val="20"/>
        </w:rPr>
        <w:t xml:space="preserve"> </w:t>
      </w:r>
      <w:r w:rsidRPr="00755945">
        <w:rPr>
          <w:rFonts w:cs="Arial"/>
          <w:sz w:val="20"/>
        </w:rPr>
        <w:tab/>
      </w:r>
      <w:r>
        <w:rPr>
          <w:rFonts w:cs="Arial"/>
          <w:sz w:val="20"/>
        </w:rPr>
        <w:t>Alexander Brown</w:t>
      </w:r>
      <w:r>
        <w:rPr>
          <w:rFonts w:cs="Arial"/>
          <w:sz w:val="20"/>
        </w:rPr>
        <w:tab/>
      </w:r>
      <w:r w:rsidRPr="00755945">
        <w:rPr>
          <w:rFonts w:cs="Arial"/>
          <w:sz w:val="20"/>
        </w:rPr>
        <w:tab/>
        <w:t xml:space="preserve"> </w:t>
      </w:r>
    </w:p>
    <w:p w:rsidR="00E61C2F" w:rsidRPr="00755945" w:rsidRDefault="00E61C2F" w:rsidP="00544199">
      <w:pPr>
        <w:ind w:left="1440" w:right="-360" w:hanging="1440"/>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sidR="002E3383">
        <w:rPr>
          <w:rFonts w:cs="Arial"/>
          <w:sz w:val="20"/>
        </w:rPr>
        <w:t xml:space="preserve">Deborah Fletcher (Easter Seals), </w:t>
      </w:r>
      <w:r w:rsidR="00544199">
        <w:rPr>
          <w:rFonts w:cs="Arial"/>
          <w:sz w:val="20"/>
        </w:rPr>
        <w:t xml:space="preserve">Olga </w:t>
      </w:r>
      <w:proofErr w:type="spellStart"/>
      <w:r w:rsidR="00544199">
        <w:rPr>
          <w:rFonts w:cs="Arial"/>
          <w:sz w:val="20"/>
        </w:rPr>
        <w:t>Ingrahm</w:t>
      </w:r>
      <w:proofErr w:type="spellEnd"/>
      <w:r w:rsidR="00544199">
        <w:rPr>
          <w:rFonts w:cs="Arial"/>
          <w:sz w:val="20"/>
        </w:rPr>
        <w:t xml:space="preserve"> (SE Community), Trustee Pamela Gough, Mark </w:t>
      </w:r>
      <w:proofErr w:type="spellStart"/>
      <w:r w:rsidR="00544199">
        <w:rPr>
          <w:rFonts w:cs="Arial"/>
          <w:sz w:val="20"/>
        </w:rPr>
        <w:t>Kovats</w:t>
      </w:r>
      <w:proofErr w:type="spellEnd"/>
      <w:r w:rsidR="00544199">
        <w:rPr>
          <w:rFonts w:cs="Arial"/>
          <w:sz w:val="20"/>
        </w:rPr>
        <w:t xml:space="preserve"> (Learning Disabilities Association),</w:t>
      </w:r>
      <w:r w:rsidR="008373B3">
        <w:rPr>
          <w:rFonts w:cs="Arial"/>
          <w:sz w:val="20"/>
        </w:rPr>
        <w:t xml:space="preserve"> </w:t>
      </w:r>
      <w:r>
        <w:rPr>
          <w:rFonts w:cs="Arial"/>
          <w:sz w:val="20"/>
        </w:rPr>
        <w:t>Phillip Sargent (NW Community), Kim Southern-Paulsen (Integrated Action for Inclusion)</w:t>
      </w:r>
      <w:r w:rsidR="002E3383">
        <w:rPr>
          <w:rFonts w:cs="Arial"/>
          <w:sz w:val="20"/>
        </w:rPr>
        <w:t>,</w:t>
      </w:r>
      <w:r w:rsidRPr="00755945">
        <w:rPr>
          <w:rFonts w:cs="Arial"/>
          <w:sz w:val="20"/>
        </w:rPr>
        <w:t xml:space="preserve"> </w:t>
      </w:r>
      <w:r w:rsidR="00544199">
        <w:rPr>
          <w:rFonts w:cs="Arial"/>
          <w:sz w:val="20"/>
        </w:rPr>
        <w:t xml:space="preserve">Cynthia </w:t>
      </w:r>
      <w:proofErr w:type="spellStart"/>
      <w:r w:rsidR="00544199">
        <w:rPr>
          <w:rFonts w:cs="Arial"/>
          <w:sz w:val="20"/>
        </w:rPr>
        <w:t>Sprigings</w:t>
      </w:r>
      <w:proofErr w:type="spellEnd"/>
      <w:r w:rsidR="00544199">
        <w:rPr>
          <w:rFonts w:cs="Arial"/>
          <w:sz w:val="20"/>
        </w:rPr>
        <w:t xml:space="preserve"> (Brain Injury Society) </w:t>
      </w:r>
    </w:p>
    <w:p w:rsidR="00E61C2F" w:rsidRDefault="00E61C2F"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Uton Robinson, Executive Superintendent, Special Education and Section Programs</w:t>
      </w:r>
    </w:p>
    <w:p w:rsidR="00E61C2F" w:rsidRPr="00913EDB" w:rsidRDefault="00E61C2F" w:rsidP="00913EDB">
      <w:pPr>
        <w:spacing w:before="0"/>
        <w:ind w:left="1440"/>
        <w:jc w:val="both"/>
        <w:rPr>
          <w:rStyle w:val="Heading3Char"/>
        </w:rPr>
      </w:pPr>
      <w:r w:rsidRPr="00755945">
        <w:rPr>
          <w:rFonts w:cs="Arial"/>
          <w:sz w:val="20"/>
        </w:rPr>
        <w:t>Margo Ratsep, SEAC Liaison</w:t>
      </w:r>
    </w:p>
    <w:p w:rsidR="00E61C2F" w:rsidRPr="00755945" w:rsidRDefault="00E61C2F"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E61C2F" w:rsidRPr="00354AE7" w:rsidRDefault="00E61C2F" w:rsidP="001060FD">
      <w:pPr>
        <w:spacing w:before="0"/>
        <w:ind w:left="1440" w:hanging="1440"/>
        <w:jc w:val="center"/>
        <w:rPr>
          <w:rFonts w:cs="Arial"/>
          <w:bCs/>
          <w:sz w:val="32"/>
        </w:rPr>
      </w:pPr>
      <w:r w:rsidRPr="00354AE7">
        <w:rPr>
          <w:rStyle w:val="Heading3Char"/>
          <w:rFonts w:ascii="Arial" w:hAnsi="Arial" w:cs="Arial"/>
          <w:sz w:val="32"/>
        </w:rPr>
        <w:t>MINUTES</w:t>
      </w:r>
      <w:r w:rsidR="000343A9">
        <w:rPr>
          <w:rStyle w:val="Heading3Char"/>
          <w:rFonts w:ascii="Arial" w:hAnsi="Arial" w:cs="Arial"/>
          <w:sz w:val="32"/>
        </w:rPr>
        <w:t xml:space="preserve"> </w:t>
      </w:r>
      <w:r w:rsidR="000343A9" w:rsidRPr="00414F69">
        <w:rPr>
          <w:rStyle w:val="Heading3Char"/>
          <w:rFonts w:ascii="Arial" w:hAnsi="Arial" w:cs="Arial"/>
          <w:b w:val="0"/>
          <w:i/>
          <w:sz w:val="24"/>
          <w:szCs w:val="24"/>
        </w:rPr>
        <w:t>(</w:t>
      </w:r>
      <w:r w:rsidR="00414F69">
        <w:rPr>
          <w:rStyle w:val="Heading3Char"/>
          <w:rFonts w:ascii="Arial" w:hAnsi="Arial" w:cs="Arial"/>
          <w:b w:val="0"/>
          <w:i/>
          <w:sz w:val="24"/>
          <w:szCs w:val="24"/>
        </w:rPr>
        <w:t xml:space="preserve">Approved </w:t>
      </w:r>
      <w:r w:rsidR="000343A9" w:rsidRPr="00414F69">
        <w:rPr>
          <w:rStyle w:val="Heading3Char"/>
          <w:rFonts w:ascii="Arial" w:hAnsi="Arial" w:cs="Arial"/>
          <w:b w:val="0"/>
          <w:i/>
          <w:sz w:val="24"/>
          <w:szCs w:val="24"/>
        </w:rPr>
        <w:t>as amended)</w:t>
      </w:r>
      <w:r w:rsidR="001B0210" w:rsidRPr="00414F69">
        <w:rPr>
          <w:rStyle w:val="Heading3Char"/>
          <w:rFonts w:ascii="Arial" w:hAnsi="Arial" w:cs="Arial"/>
          <w:sz w:val="32"/>
        </w:rPr>
        <w:t xml:space="preserve"> </w:t>
      </w:r>
    </w:p>
    <w:p w:rsidR="00E61C2F" w:rsidRPr="002D7F6C" w:rsidRDefault="00E61C2F" w:rsidP="002D7F6C">
      <w:pPr>
        <w:pStyle w:val="Heading2"/>
        <w:numPr>
          <w:ilvl w:val="0"/>
          <w:numId w:val="17"/>
        </w:numPr>
        <w:spacing w:before="200" w:after="120"/>
        <w:ind w:left="360"/>
        <w:rPr>
          <w:sz w:val="24"/>
          <w:szCs w:val="24"/>
        </w:rPr>
      </w:pPr>
      <w:r w:rsidRPr="002D7F6C">
        <w:rPr>
          <w:sz w:val="24"/>
          <w:szCs w:val="24"/>
        </w:rPr>
        <w:t xml:space="preserve">Call to Order </w:t>
      </w:r>
    </w:p>
    <w:p w:rsidR="00E61C2F" w:rsidRPr="002D7F6C" w:rsidRDefault="00E61C2F" w:rsidP="002D7F6C">
      <w:pPr>
        <w:pStyle w:val="Heading2"/>
        <w:spacing w:before="0" w:line="276" w:lineRule="auto"/>
        <w:rPr>
          <w:b w:val="0"/>
          <w:sz w:val="22"/>
          <w:szCs w:val="22"/>
        </w:rPr>
      </w:pPr>
      <w:r w:rsidRPr="002D7F6C">
        <w:rPr>
          <w:b w:val="0"/>
          <w:sz w:val="22"/>
          <w:szCs w:val="22"/>
        </w:rPr>
        <w:t xml:space="preserve">SEAC Chair David </w:t>
      </w:r>
      <w:proofErr w:type="spellStart"/>
      <w:r w:rsidRPr="002D7F6C">
        <w:rPr>
          <w:b w:val="0"/>
          <w:sz w:val="22"/>
          <w:szCs w:val="22"/>
        </w:rPr>
        <w:t>Lepofsky</w:t>
      </w:r>
      <w:proofErr w:type="spellEnd"/>
      <w:r w:rsidRPr="002D7F6C">
        <w:rPr>
          <w:b w:val="0"/>
          <w:sz w:val="22"/>
          <w:szCs w:val="22"/>
        </w:rPr>
        <w:t xml:space="preserve"> cal</w:t>
      </w:r>
      <w:r w:rsidR="00C75310" w:rsidRPr="002D7F6C">
        <w:rPr>
          <w:b w:val="0"/>
          <w:sz w:val="22"/>
          <w:szCs w:val="22"/>
        </w:rPr>
        <w:t>led the meeting to order at 7:02</w:t>
      </w:r>
      <w:r w:rsidRPr="002D7F6C">
        <w:rPr>
          <w:b w:val="0"/>
          <w:sz w:val="22"/>
          <w:szCs w:val="22"/>
        </w:rPr>
        <w:t xml:space="preserve"> p.m. and invited SEAC members and staff in attendance to introduce themselves to the guests in the gallery. </w:t>
      </w:r>
      <w:r w:rsidR="00C75310" w:rsidRPr="002D7F6C">
        <w:rPr>
          <w:b w:val="0"/>
          <w:sz w:val="22"/>
          <w:szCs w:val="22"/>
        </w:rPr>
        <w:t>He reminded all in attendance to make use of the twitter hashtag #</w:t>
      </w:r>
      <w:proofErr w:type="spellStart"/>
      <w:r w:rsidR="00C75310" w:rsidRPr="002D7F6C">
        <w:rPr>
          <w:b w:val="0"/>
          <w:sz w:val="22"/>
          <w:szCs w:val="22"/>
        </w:rPr>
        <w:t>tdsbseac</w:t>
      </w:r>
      <w:proofErr w:type="spellEnd"/>
      <w:r w:rsidR="00C75310" w:rsidRPr="002D7F6C">
        <w:rPr>
          <w:b w:val="0"/>
          <w:sz w:val="22"/>
          <w:szCs w:val="22"/>
        </w:rPr>
        <w:t xml:space="preserve">. </w:t>
      </w:r>
      <w:r w:rsidRPr="002D7F6C">
        <w:rPr>
          <w:b w:val="0"/>
          <w:sz w:val="22"/>
          <w:szCs w:val="22"/>
        </w:rPr>
        <w:t xml:space="preserve">He </w:t>
      </w:r>
      <w:r w:rsidR="00C75310" w:rsidRPr="002D7F6C">
        <w:rPr>
          <w:b w:val="0"/>
          <w:sz w:val="22"/>
          <w:szCs w:val="22"/>
        </w:rPr>
        <w:t xml:space="preserve">also </w:t>
      </w:r>
      <w:r w:rsidRPr="002D7F6C">
        <w:rPr>
          <w:b w:val="0"/>
          <w:sz w:val="22"/>
          <w:szCs w:val="22"/>
        </w:rPr>
        <w:t xml:space="preserve">announced that the meeting would be audio-recorded, with the intention that it be made available to the public through a link. He reminded members that if there was anything </w:t>
      </w:r>
      <w:r w:rsidR="00C75310" w:rsidRPr="002D7F6C">
        <w:rPr>
          <w:b w:val="0"/>
          <w:sz w:val="22"/>
          <w:szCs w:val="22"/>
        </w:rPr>
        <w:t>of a personal nature they wish</w:t>
      </w:r>
      <w:r w:rsidRPr="002D7F6C">
        <w:rPr>
          <w:b w:val="0"/>
          <w:sz w:val="22"/>
          <w:szCs w:val="22"/>
        </w:rPr>
        <w:t xml:space="preserve"> excluded from the audio file to let him know immediately after the meeting for editing purposes.</w:t>
      </w:r>
      <w:r w:rsidR="00C75310" w:rsidRPr="002D7F6C">
        <w:rPr>
          <w:b w:val="0"/>
          <w:sz w:val="22"/>
          <w:szCs w:val="22"/>
        </w:rPr>
        <w:t xml:space="preserve"> </w:t>
      </w:r>
    </w:p>
    <w:p w:rsidR="00E61C2F" w:rsidRPr="002D7F6C" w:rsidRDefault="00E61C2F" w:rsidP="002D7F6C">
      <w:pPr>
        <w:pStyle w:val="Heading2"/>
        <w:spacing w:before="200" w:after="120"/>
        <w:ind w:left="360" w:hanging="360"/>
        <w:rPr>
          <w:sz w:val="24"/>
          <w:szCs w:val="24"/>
        </w:rPr>
      </w:pPr>
      <w:r w:rsidRPr="002D7F6C">
        <w:rPr>
          <w:sz w:val="24"/>
          <w:szCs w:val="24"/>
        </w:rPr>
        <w:t xml:space="preserve">2.  Declaration of Possible Conflicts of Interest </w:t>
      </w:r>
    </w:p>
    <w:p w:rsidR="00E61C2F" w:rsidRPr="002D7F6C" w:rsidRDefault="00E61C2F" w:rsidP="001578A2">
      <w:pPr>
        <w:pStyle w:val="Heading2"/>
        <w:spacing w:before="60" w:after="120" w:line="276" w:lineRule="auto"/>
        <w:rPr>
          <w:sz w:val="22"/>
          <w:szCs w:val="22"/>
        </w:rPr>
      </w:pPr>
      <w:r w:rsidRPr="002D7F6C">
        <w:rPr>
          <w:b w:val="0"/>
          <w:sz w:val="22"/>
          <w:szCs w:val="22"/>
        </w:rPr>
        <w:t>No conflicts of interest were declared.</w:t>
      </w:r>
    </w:p>
    <w:p w:rsidR="00E61C2F" w:rsidRPr="00354AE7" w:rsidRDefault="00E61C2F" w:rsidP="002D7F6C">
      <w:pPr>
        <w:pStyle w:val="Heading2"/>
        <w:spacing w:before="200" w:after="120"/>
        <w:rPr>
          <w:sz w:val="28"/>
        </w:rPr>
      </w:pPr>
      <w:r w:rsidRPr="00354AE7">
        <w:rPr>
          <w:rFonts w:cs="Arial"/>
          <w:sz w:val="28"/>
        </w:rPr>
        <w:t>3</w:t>
      </w:r>
      <w:r w:rsidRPr="002D7F6C">
        <w:rPr>
          <w:rFonts w:cs="Arial"/>
          <w:sz w:val="24"/>
          <w:szCs w:val="24"/>
        </w:rPr>
        <w:t>.  Approval of the Minutes</w:t>
      </w:r>
      <w:r w:rsidRPr="00354AE7">
        <w:rPr>
          <w:rFonts w:cs="Arial"/>
          <w:sz w:val="28"/>
        </w:rPr>
        <w:t xml:space="preserve"> </w:t>
      </w:r>
    </w:p>
    <w:p w:rsidR="00C75310" w:rsidRPr="002D7F6C" w:rsidRDefault="00E61C2F" w:rsidP="001578A2">
      <w:pPr>
        <w:spacing w:before="60" w:after="200" w:line="276" w:lineRule="auto"/>
        <w:rPr>
          <w:rFonts w:cs="Arial"/>
          <w:bCs/>
          <w:lang w:val="en-US"/>
        </w:rPr>
      </w:pPr>
      <w:r w:rsidRPr="002D7F6C">
        <w:rPr>
          <w:rFonts w:cs="Arial"/>
          <w:bCs/>
        </w:rPr>
        <w:t xml:space="preserve">On motion of </w:t>
      </w:r>
      <w:r w:rsidR="007B0E1C" w:rsidRPr="002D7F6C">
        <w:rPr>
          <w:rFonts w:cs="Arial"/>
          <w:bCs/>
        </w:rPr>
        <w:t>Diana Avon</w:t>
      </w:r>
      <w:r w:rsidRPr="002D7F6C">
        <w:rPr>
          <w:rFonts w:cs="Arial"/>
          <w:bCs/>
        </w:rPr>
        <w:t xml:space="preserve">, the Minutes of </w:t>
      </w:r>
      <w:r w:rsidR="00C75310" w:rsidRPr="002D7F6C">
        <w:rPr>
          <w:rFonts w:cs="Arial"/>
          <w:bCs/>
        </w:rPr>
        <w:t>March 20</w:t>
      </w:r>
      <w:r w:rsidRPr="002D7F6C">
        <w:rPr>
          <w:rFonts w:cs="Arial"/>
          <w:bCs/>
        </w:rPr>
        <w:t>, 2017</w:t>
      </w:r>
      <w:r w:rsidR="002E3383">
        <w:rPr>
          <w:rFonts w:cs="Arial"/>
          <w:bCs/>
          <w:lang w:val="en-US"/>
        </w:rPr>
        <w:t xml:space="preserve"> were approved</w:t>
      </w:r>
      <w:r w:rsidRPr="002D7F6C">
        <w:rPr>
          <w:rFonts w:cs="Arial"/>
          <w:bCs/>
          <w:lang w:val="en-US"/>
        </w:rPr>
        <w:t xml:space="preserve"> as amended</w:t>
      </w:r>
      <w:r w:rsidR="00C75310" w:rsidRPr="002D7F6C">
        <w:rPr>
          <w:rFonts w:cs="Arial"/>
          <w:bCs/>
          <w:lang w:val="en-US"/>
        </w:rPr>
        <w:t xml:space="preserve"> with changes is Input 4</w:t>
      </w:r>
      <w:r w:rsidR="007B0E1C" w:rsidRPr="002D7F6C">
        <w:rPr>
          <w:rFonts w:cs="Arial"/>
          <w:bCs/>
          <w:lang w:val="en-US"/>
        </w:rPr>
        <w:t xml:space="preserve"> (DA)</w:t>
      </w:r>
      <w:r w:rsidR="00C75310" w:rsidRPr="002D7F6C">
        <w:rPr>
          <w:rFonts w:cs="Arial"/>
          <w:bCs/>
          <w:lang w:val="en-US"/>
        </w:rPr>
        <w:t xml:space="preserve"> on page 2 and Input 1.2 (DA) on page 3</w:t>
      </w:r>
      <w:r w:rsidRPr="002D7F6C">
        <w:rPr>
          <w:rFonts w:cs="Arial"/>
          <w:bCs/>
          <w:lang w:val="en-US"/>
        </w:rPr>
        <w:t>.</w:t>
      </w:r>
    </w:p>
    <w:p w:rsidR="002D7F6C" w:rsidRDefault="002D7F6C">
      <w:pPr>
        <w:spacing w:before="0" w:after="0"/>
        <w:rPr>
          <w:b/>
          <w:sz w:val="28"/>
        </w:rPr>
      </w:pPr>
      <w:r>
        <w:rPr>
          <w:b/>
          <w:sz w:val="28"/>
        </w:rPr>
        <w:br w:type="page"/>
      </w:r>
    </w:p>
    <w:p w:rsidR="00E61C2F" w:rsidRPr="002D7F6C" w:rsidRDefault="00E61C2F" w:rsidP="002D7F6C">
      <w:pPr>
        <w:spacing w:before="200"/>
        <w:rPr>
          <w:b/>
          <w:sz w:val="24"/>
          <w:szCs w:val="24"/>
          <w:lang w:val="en-US"/>
        </w:rPr>
      </w:pPr>
      <w:r w:rsidRPr="00354AE7">
        <w:rPr>
          <w:b/>
          <w:sz w:val="28"/>
        </w:rPr>
        <w:t>4.</w:t>
      </w:r>
      <w:r w:rsidRPr="00354AE7">
        <w:rPr>
          <w:b/>
          <w:sz w:val="28"/>
        </w:rPr>
        <w:tab/>
      </w:r>
      <w:r w:rsidR="007B0E1C" w:rsidRPr="002D7F6C">
        <w:rPr>
          <w:b/>
          <w:sz w:val="24"/>
          <w:szCs w:val="24"/>
        </w:rPr>
        <w:t>Discussion</w:t>
      </w:r>
      <w:r w:rsidR="007B0E1C" w:rsidRPr="002D7F6C">
        <w:rPr>
          <w:b/>
          <w:sz w:val="24"/>
          <w:szCs w:val="24"/>
          <w:lang w:val="en-US"/>
        </w:rPr>
        <w:t xml:space="preserve"> and Vote on</w:t>
      </w:r>
      <w:r w:rsidRPr="002D7F6C">
        <w:rPr>
          <w:b/>
          <w:sz w:val="24"/>
          <w:szCs w:val="24"/>
          <w:lang w:val="en-US"/>
        </w:rPr>
        <w:t xml:space="preserve"> Motion #5 on Inclusion at TDSB</w:t>
      </w:r>
    </w:p>
    <w:p w:rsidR="007B0E1C" w:rsidRPr="002D7F6C" w:rsidRDefault="00E61C2F" w:rsidP="007B0E1C">
      <w:pPr>
        <w:spacing w:before="0" w:after="0" w:line="276" w:lineRule="auto"/>
        <w:rPr>
          <w:lang w:val="en-US"/>
        </w:rPr>
      </w:pPr>
      <w:r w:rsidRPr="002D7F6C">
        <w:rPr>
          <w:lang w:val="en-US"/>
        </w:rPr>
        <w:t xml:space="preserve">The Chair </w:t>
      </w:r>
      <w:r w:rsidR="007B0E1C" w:rsidRPr="002D7F6C">
        <w:rPr>
          <w:lang w:val="en-US"/>
        </w:rPr>
        <w:t>offered his</w:t>
      </w:r>
      <w:r w:rsidRPr="002D7F6C">
        <w:rPr>
          <w:lang w:val="en-US"/>
        </w:rPr>
        <w:t xml:space="preserve"> perspective for the discussion</w:t>
      </w:r>
      <w:r w:rsidR="007B0E1C" w:rsidRPr="002D7F6C">
        <w:rPr>
          <w:lang w:val="en-US"/>
        </w:rPr>
        <w:t xml:space="preserve"> with the following points:</w:t>
      </w:r>
    </w:p>
    <w:p w:rsidR="007B0E1C" w:rsidRPr="002D7F6C" w:rsidRDefault="007B0E1C" w:rsidP="002E3383">
      <w:pPr>
        <w:pStyle w:val="ListParagraph"/>
        <w:numPr>
          <w:ilvl w:val="0"/>
          <w:numId w:val="19"/>
        </w:numPr>
        <w:spacing w:before="0" w:after="0" w:line="276" w:lineRule="auto"/>
        <w:ind w:left="540"/>
        <w:rPr>
          <w:lang w:val="en-US"/>
        </w:rPr>
      </w:pPr>
      <w:r w:rsidRPr="002D7F6C">
        <w:rPr>
          <w:lang w:val="en-US"/>
        </w:rPr>
        <w:t xml:space="preserve">Timing is important since TDSB has </w:t>
      </w:r>
      <w:r w:rsidR="002E3383">
        <w:rPr>
          <w:lang w:val="en-US"/>
        </w:rPr>
        <w:t xml:space="preserve">appointed an Equity Task Force which is </w:t>
      </w:r>
      <w:r w:rsidRPr="002D7F6C">
        <w:rPr>
          <w:lang w:val="en-US"/>
        </w:rPr>
        <w:t xml:space="preserve">looking into and coming up with recommendations </w:t>
      </w:r>
      <w:r w:rsidR="002E3383">
        <w:rPr>
          <w:lang w:val="en-US"/>
        </w:rPr>
        <w:t xml:space="preserve">for doing better on inclusion. It is </w:t>
      </w:r>
      <w:r w:rsidRPr="002D7F6C">
        <w:rPr>
          <w:lang w:val="en-US"/>
        </w:rPr>
        <w:t xml:space="preserve">important to get </w:t>
      </w:r>
      <w:r w:rsidR="002E3383">
        <w:rPr>
          <w:lang w:val="en-US"/>
        </w:rPr>
        <w:t xml:space="preserve">SEAC’s </w:t>
      </w:r>
      <w:r w:rsidRPr="002D7F6C">
        <w:rPr>
          <w:lang w:val="en-US"/>
        </w:rPr>
        <w:t xml:space="preserve">advice to them. </w:t>
      </w:r>
    </w:p>
    <w:p w:rsidR="007B0E1C" w:rsidRPr="002D7F6C" w:rsidRDefault="007B0E1C" w:rsidP="002E3383">
      <w:pPr>
        <w:pStyle w:val="ListParagraph"/>
        <w:numPr>
          <w:ilvl w:val="0"/>
          <w:numId w:val="19"/>
        </w:numPr>
        <w:spacing w:before="0" w:after="0" w:line="276" w:lineRule="auto"/>
        <w:ind w:left="540"/>
        <w:rPr>
          <w:lang w:val="en-US"/>
        </w:rPr>
      </w:pPr>
      <w:r w:rsidRPr="002D7F6C">
        <w:rPr>
          <w:lang w:val="en-US"/>
        </w:rPr>
        <w:t xml:space="preserve">Emails and ideas from </w:t>
      </w:r>
      <w:r w:rsidR="002E3383">
        <w:rPr>
          <w:lang w:val="en-US"/>
        </w:rPr>
        <w:t>members have been very helpful.</w:t>
      </w:r>
      <w:r w:rsidRPr="002D7F6C">
        <w:rPr>
          <w:lang w:val="en-US"/>
        </w:rPr>
        <w:t xml:space="preserve"> </w:t>
      </w:r>
    </w:p>
    <w:p w:rsidR="007B0E1C" w:rsidRPr="002D7F6C" w:rsidRDefault="007B0E1C" w:rsidP="002E3383">
      <w:pPr>
        <w:pStyle w:val="ListParagraph"/>
        <w:numPr>
          <w:ilvl w:val="0"/>
          <w:numId w:val="19"/>
        </w:numPr>
        <w:spacing w:before="0" w:after="0" w:line="276" w:lineRule="auto"/>
        <w:ind w:left="540"/>
        <w:rPr>
          <w:lang w:val="en-US"/>
        </w:rPr>
      </w:pPr>
      <w:r w:rsidRPr="002D7F6C">
        <w:rPr>
          <w:lang w:val="en-US"/>
        </w:rPr>
        <w:t>In this 4</w:t>
      </w:r>
      <w:r w:rsidRPr="002D7F6C">
        <w:rPr>
          <w:vertAlign w:val="superscript"/>
          <w:lang w:val="en-US"/>
        </w:rPr>
        <w:t>th</w:t>
      </w:r>
      <w:r w:rsidRPr="002D7F6C">
        <w:rPr>
          <w:lang w:val="en-US"/>
        </w:rPr>
        <w:t xml:space="preserve"> draft he has done his best to balance the differing perspectives. Some motions may require more effort</w:t>
      </w:r>
      <w:r w:rsidR="002E3383">
        <w:rPr>
          <w:lang w:val="en-US"/>
        </w:rPr>
        <w:t>.</w:t>
      </w:r>
    </w:p>
    <w:p w:rsidR="00B77071" w:rsidRPr="002D7F6C" w:rsidRDefault="00B77071" w:rsidP="002D7F6C">
      <w:pPr>
        <w:spacing w:line="276" w:lineRule="auto"/>
        <w:rPr>
          <w:lang w:val="en-US"/>
        </w:rPr>
      </w:pPr>
      <w:r w:rsidRPr="002D7F6C">
        <w:rPr>
          <w:lang w:val="en-US"/>
        </w:rPr>
        <w:t>The Chair then proposed</w:t>
      </w:r>
      <w:r w:rsidR="007B0E1C" w:rsidRPr="002D7F6C">
        <w:rPr>
          <w:lang w:val="en-US"/>
        </w:rPr>
        <w:t xml:space="preserve"> setting</w:t>
      </w:r>
      <w:r w:rsidRPr="002D7F6C">
        <w:rPr>
          <w:lang w:val="en-US"/>
        </w:rPr>
        <w:t xml:space="preserve"> aside the B</w:t>
      </w:r>
      <w:r w:rsidR="007B0E1C" w:rsidRPr="002D7F6C">
        <w:rPr>
          <w:lang w:val="en-US"/>
        </w:rPr>
        <w:t>ackground</w:t>
      </w:r>
      <w:r w:rsidR="00E63130" w:rsidRPr="002D7F6C">
        <w:rPr>
          <w:lang w:val="en-US"/>
        </w:rPr>
        <w:t xml:space="preserve"> section </w:t>
      </w:r>
      <w:r w:rsidR="002E3383">
        <w:rPr>
          <w:lang w:val="en-US"/>
        </w:rPr>
        <w:t>of</w:t>
      </w:r>
      <w:r w:rsidRPr="002D7F6C">
        <w:rPr>
          <w:lang w:val="en-US"/>
        </w:rPr>
        <w:t xml:space="preserve"> the Motion</w:t>
      </w:r>
      <w:r w:rsidR="002E3383">
        <w:rPr>
          <w:lang w:val="en-US"/>
        </w:rPr>
        <w:t xml:space="preserve"> and give priority to the recommendations. He</w:t>
      </w:r>
      <w:r w:rsidR="00E63130" w:rsidRPr="002D7F6C">
        <w:rPr>
          <w:lang w:val="en-US"/>
        </w:rPr>
        <w:t xml:space="preserve"> also</w:t>
      </w:r>
      <w:r w:rsidRPr="002D7F6C">
        <w:rPr>
          <w:lang w:val="en-US"/>
        </w:rPr>
        <w:t xml:space="preserve"> </w:t>
      </w:r>
      <w:r w:rsidR="00E63130" w:rsidRPr="002D7F6C">
        <w:rPr>
          <w:lang w:val="en-US"/>
        </w:rPr>
        <w:t>noted that</w:t>
      </w:r>
      <w:r w:rsidR="007B0E1C" w:rsidRPr="002D7F6C">
        <w:rPr>
          <w:lang w:val="en-US"/>
        </w:rPr>
        <w:t xml:space="preserve"> there remain a couple of areas of diverging views</w:t>
      </w:r>
      <w:r w:rsidR="00E63130" w:rsidRPr="002D7F6C">
        <w:rPr>
          <w:lang w:val="en-US"/>
        </w:rPr>
        <w:t xml:space="preserve"> on some recommendations</w:t>
      </w:r>
      <w:r w:rsidRPr="002D7F6C">
        <w:rPr>
          <w:lang w:val="en-US"/>
        </w:rPr>
        <w:t>. For voting purposes,</w:t>
      </w:r>
      <w:r w:rsidR="007B0E1C" w:rsidRPr="002D7F6C">
        <w:rPr>
          <w:lang w:val="en-US"/>
        </w:rPr>
        <w:t xml:space="preserve"> he suggested</w:t>
      </w:r>
      <w:r w:rsidRPr="002D7F6C">
        <w:rPr>
          <w:lang w:val="en-US"/>
        </w:rPr>
        <w:t xml:space="preserve"> the following steps:</w:t>
      </w:r>
    </w:p>
    <w:p w:rsidR="00B77071" w:rsidRPr="002D7F6C" w:rsidRDefault="00B77071" w:rsidP="002D7F6C">
      <w:pPr>
        <w:spacing w:before="0" w:line="276" w:lineRule="auto"/>
        <w:ind w:left="450" w:hanging="270"/>
        <w:rPr>
          <w:lang w:val="en-US"/>
        </w:rPr>
      </w:pPr>
      <w:r w:rsidRPr="002D7F6C">
        <w:rPr>
          <w:lang w:val="en-US"/>
        </w:rPr>
        <w:t xml:space="preserve">1. </w:t>
      </w:r>
      <w:r w:rsidR="007B0E1C" w:rsidRPr="002D7F6C">
        <w:rPr>
          <w:lang w:val="en-US"/>
        </w:rPr>
        <w:t xml:space="preserve">SEAC first review the recommendations one at a time (without voting), to decide if </w:t>
      </w:r>
      <w:r w:rsidRPr="002D7F6C">
        <w:rPr>
          <w:lang w:val="en-US"/>
        </w:rPr>
        <w:t>all members are</w:t>
      </w:r>
      <w:r w:rsidR="007B0E1C" w:rsidRPr="002D7F6C">
        <w:rPr>
          <w:lang w:val="en-US"/>
        </w:rPr>
        <w:t xml:space="preserve"> satisfied with the wording of each recommendation </w:t>
      </w:r>
      <w:r w:rsidR="00E63130" w:rsidRPr="002D7F6C">
        <w:rPr>
          <w:lang w:val="en-US"/>
        </w:rPr>
        <w:t>as it stands</w:t>
      </w:r>
      <w:r w:rsidR="007B0E1C" w:rsidRPr="002D7F6C">
        <w:rPr>
          <w:lang w:val="en-US"/>
        </w:rPr>
        <w:t xml:space="preserve">. </w:t>
      </w:r>
      <w:r w:rsidRPr="002D7F6C">
        <w:rPr>
          <w:lang w:val="en-US"/>
        </w:rPr>
        <w:t>Any r</w:t>
      </w:r>
      <w:r w:rsidR="007B0E1C" w:rsidRPr="002D7F6C">
        <w:rPr>
          <w:lang w:val="en-US"/>
        </w:rPr>
        <w:t>ecommendations that require more d</w:t>
      </w:r>
      <w:r w:rsidRPr="002D7F6C">
        <w:rPr>
          <w:lang w:val="en-US"/>
        </w:rPr>
        <w:t>ebate</w:t>
      </w:r>
      <w:r w:rsidR="007B0E1C" w:rsidRPr="002D7F6C">
        <w:rPr>
          <w:lang w:val="en-US"/>
        </w:rPr>
        <w:t xml:space="preserve"> will be noted and set aside for </w:t>
      </w:r>
      <w:r w:rsidRPr="002D7F6C">
        <w:rPr>
          <w:lang w:val="en-US"/>
        </w:rPr>
        <w:t xml:space="preserve">further </w:t>
      </w:r>
      <w:r w:rsidR="007B0E1C" w:rsidRPr="002D7F6C">
        <w:rPr>
          <w:lang w:val="en-US"/>
        </w:rPr>
        <w:t xml:space="preserve">discussion. </w:t>
      </w:r>
    </w:p>
    <w:p w:rsidR="00B77071" w:rsidRPr="002D7F6C" w:rsidRDefault="00B77071" w:rsidP="002D7F6C">
      <w:pPr>
        <w:spacing w:before="0" w:line="276" w:lineRule="auto"/>
        <w:ind w:left="450" w:hanging="270"/>
        <w:rPr>
          <w:lang w:val="en-US"/>
        </w:rPr>
      </w:pPr>
      <w:r w:rsidRPr="002D7F6C">
        <w:rPr>
          <w:lang w:val="en-US"/>
        </w:rPr>
        <w:t xml:space="preserve">2. Following this general review, </w:t>
      </w:r>
      <w:r w:rsidR="00E63130" w:rsidRPr="002D7F6C">
        <w:rPr>
          <w:lang w:val="en-US"/>
        </w:rPr>
        <w:t>any</w:t>
      </w:r>
      <w:r w:rsidRPr="002D7F6C">
        <w:rPr>
          <w:lang w:val="en-US"/>
        </w:rPr>
        <w:t xml:space="preserve"> recommendations whose wording was </w:t>
      </w:r>
      <w:r w:rsidR="002E3383">
        <w:rPr>
          <w:lang w:val="en-US"/>
        </w:rPr>
        <w:t>accepted by all during the review,</w:t>
      </w:r>
      <w:r w:rsidRPr="002D7F6C">
        <w:rPr>
          <w:lang w:val="en-US"/>
        </w:rPr>
        <w:t xml:space="preserve"> will be voted on individually. </w:t>
      </w:r>
    </w:p>
    <w:p w:rsidR="00B77071" w:rsidRPr="002D7F6C" w:rsidRDefault="002E3383" w:rsidP="002D7F6C">
      <w:pPr>
        <w:spacing w:before="0" w:line="276" w:lineRule="auto"/>
        <w:ind w:left="450" w:hanging="270"/>
        <w:rPr>
          <w:lang w:val="en-US"/>
        </w:rPr>
      </w:pPr>
      <w:r>
        <w:rPr>
          <w:lang w:val="en-US"/>
        </w:rPr>
        <w:t>3. Following those votes, d</w:t>
      </w:r>
      <w:r w:rsidR="00B77071" w:rsidRPr="002D7F6C">
        <w:rPr>
          <w:lang w:val="en-US"/>
        </w:rPr>
        <w:t xml:space="preserve">iscussion will take place for each </w:t>
      </w:r>
      <w:r>
        <w:rPr>
          <w:lang w:val="en-US"/>
        </w:rPr>
        <w:t xml:space="preserve">of the remaining </w:t>
      </w:r>
      <w:r w:rsidR="00B77071" w:rsidRPr="002D7F6C">
        <w:rPr>
          <w:lang w:val="en-US"/>
        </w:rPr>
        <w:t>recommendation</w:t>
      </w:r>
      <w:r>
        <w:rPr>
          <w:lang w:val="en-US"/>
        </w:rPr>
        <w:t xml:space="preserve">s </w:t>
      </w:r>
      <w:r w:rsidR="00B77071" w:rsidRPr="002D7F6C">
        <w:rPr>
          <w:lang w:val="en-US"/>
        </w:rPr>
        <w:t xml:space="preserve">to provide opportunity </w:t>
      </w:r>
      <w:r w:rsidR="00E63130" w:rsidRPr="002D7F6C">
        <w:rPr>
          <w:lang w:val="en-US"/>
        </w:rPr>
        <w:t xml:space="preserve">for members </w:t>
      </w:r>
      <w:r w:rsidR="00B77071" w:rsidRPr="002D7F6C">
        <w:rPr>
          <w:lang w:val="en-US"/>
        </w:rPr>
        <w:t xml:space="preserve">to fine tune the </w:t>
      </w:r>
      <w:r>
        <w:rPr>
          <w:lang w:val="en-US"/>
        </w:rPr>
        <w:t>wording</w:t>
      </w:r>
      <w:r w:rsidR="00B77071" w:rsidRPr="002D7F6C">
        <w:rPr>
          <w:lang w:val="en-US"/>
        </w:rPr>
        <w:t>.</w:t>
      </w:r>
    </w:p>
    <w:p w:rsidR="00E63130" w:rsidRPr="002D7F6C" w:rsidRDefault="00B77071" w:rsidP="002D7F6C">
      <w:pPr>
        <w:spacing w:before="0" w:line="276" w:lineRule="auto"/>
        <w:ind w:left="450" w:hanging="270"/>
        <w:rPr>
          <w:lang w:val="en-US"/>
        </w:rPr>
      </w:pPr>
      <w:r w:rsidRPr="002D7F6C">
        <w:rPr>
          <w:lang w:val="en-US"/>
        </w:rPr>
        <w:t xml:space="preserve">4. </w:t>
      </w:r>
      <w:r w:rsidR="007B0E1C" w:rsidRPr="002D7F6C">
        <w:rPr>
          <w:lang w:val="en-US"/>
        </w:rPr>
        <w:t xml:space="preserve">If a </w:t>
      </w:r>
      <w:r w:rsidRPr="002D7F6C">
        <w:rPr>
          <w:lang w:val="en-US"/>
        </w:rPr>
        <w:t xml:space="preserve">consensus </w:t>
      </w:r>
      <w:r w:rsidR="007B0E1C" w:rsidRPr="002D7F6C">
        <w:rPr>
          <w:lang w:val="en-US"/>
        </w:rPr>
        <w:t xml:space="preserve">over wording </w:t>
      </w:r>
      <w:r w:rsidRPr="002D7F6C">
        <w:rPr>
          <w:lang w:val="en-US"/>
        </w:rPr>
        <w:t xml:space="preserve">cannot be reached, SEAC can decide how to proceed with the recommendation. It </w:t>
      </w:r>
      <w:r w:rsidR="00E63130" w:rsidRPr="002D7F6C">
        <w:rPr>
          <w:lang w:val="en-US"/>
        </w:rPr>
        <w:t>may be</w:t>
      </w:r>
      <w:r w:rsidRPr="002D7F6C">
        <w:rPr>
          <w:lang w:val="en-US"/>
        </w:rPr>
        <w:t xml:space="preserve"> possible to </w:t>
      </w:r>
      <w:r w:rsidR="00E63130" w:rsidRPr="002D7F6C">
        <w:rPr>
          <w:lang w:val="en-US"/>
        </w:rPr>
        <w:t>proceed with a</w:t>
      </w:r>
      <w:r w:rsidRPr="002D7F6C">
        <w:rPr>
          <w:lang w:val="en-US"/>
        </w:rPr>
        <w:t xml:space="preserve"> majority </w:t>
      </w:r>
      <w:r w:rsidR="00E63130" w:rsidRPr="002D7F6C">
        <w:rPr>
          <w:lang w:val="en-US"/>
        </w:rPr>
        <w:t xml:space="preserve">vote </w:t>
      </w:r>
      <w:r w:rsidRPr="002D7F6C">
        <w:rPr>
          <w:lang w:val="en-US"/>
        </w:rPr>
        <w:t xml:space="preserve">and </w:t>
      </w:r>
      <w:r w:rsidR="00A92583">
        <w:rPr>
          <w:lang w:val="en-US"/>
        </w:rPr>
        <w:t xml:space="preserve">make </w:t>
      </w:r>
      <w:r w:rsidR="00E63130" w:rsidRPr="002D7F6C">
        <w:rPr>
          <w:lang w:val="en-US"/>
        </w:rPr>
        <w:t xml:space="preserve">note </w:t>
      </w:r>
      <w:r w:rsidR="00A92583">
        <w:rPr>
          <w:lang w:val="en-US"/>
        </w:rPr>
        <w:t xml:space="preserve">of any </w:t>
      </w:r>
      <w:r w:rsidR="007B0E1C" w:rsidRPr="002D7F6C">
        <w:rPr>
          <w:lang w:val="en-US"/>
        </w:rPr>
        <w:t>minority prefer</w:t>
      </w:r>
      <w:r w:rsidR="00E63130" w:rsidRPr="002D7F6C">
        <w:rPr>
          <w:lang w:val="en-US"/>
        </w:rPr>
        <w:t>ence</w:t>
      </w:r>
      <w:r w:rsidR="00A92583">
        <w:rPr>
          <w:lang w:val="en-US"/>
        </w:rPr>
        <w:t>(s)</w:t>
      </w:r>
      <w:r w:rsidR="00E63130" w:rsidRPr="002D7F6C">
        <w:rPr>
          <w:lang w:val="en-US"/>
        </w:rPr>
        <w:t>. Since SEAC is providing advice</w:t>
      </w:r>
      <w:r w:rsidR="00A92583">
        <w:rPr>
          <w:lang w:val="en-US"/>
        </w:rPr>
        <w:t xml:space="preserve"> to the board</w:t>
      </w:r>
      <w:r w:rsidR="00E63130" w:rsidRPr="002D7F6C">
        <w:rPr>
          <w:lang w:val="en-US"/>
        </w:rPr>
        <w:t>, a</w:t>
      </w:r>
      <w:r w:rsidR="007B0E1C" w:rsidRPr="002D7F6C">
        <w:rPr>
          <w:lang w:val="en-US"/>
        </w:rPr>
        <w:t xml:space="preserve"> minority view has value and should be heard.</w:t>
      </w:r>
    </w:p>
    <w:p w:rsidR="00E63130" w:rsidRPr="002D7F6C" w:rsidRDefault="002D7F6C" w:rsidP="00E63130">
      <w:pPr>
        <w:spacing w:before="0" w:after="0" w:line="276" w:lineRule="auto"/>
        <w:ind w:left="450" w:hanging="270"/>
        <w:rPr>
          <w:lang w:val="en-US"/>
        </w:rPr>
      </w:pPr>
      <w:r>
        <w:rPr>
          <w:lang w:val="en-US"/>
        </w:rPr>
        <w:t>5. T</w:t>
      </w:r>
      <w:r w:rsidR="00E63130" w:rsidRPr="002D7F6C">
        <w:rPr>
          <w:lang w:val="en-US"/>
        </w:rPr>
        <w:t>his process does not include asking staff to indicate how they will respond.</w:t>
      </w:r>
    </w:p>
    <w:p w:rsidR="006775A3" w:rsidRPr="002D7F6C" w:rsidRDefault="006775A3" w:rsidP="006775A3">
      <w:pPr>
        <w:spacing w:before="0" w:after="0" w:line="276" w:lineRule="auto"/>
        <w:rPr>
          <w:lang w:val="en-US"/>
        </w:rPr>
      </w:pPr>
    </w:p>
    <w:p w:rsidR="004A0126" w:rsidRDefault="002D7F6C" w:rsidP="006775A3">
      <w:pPr>
        <w:spacing w:before="0" w:after="0" w:line="276" w:lineRule="auto"/>
        <w:rPr>
          <w:lang w:val="en-US"/>
        </w:rPr>
      </w:pPr>
      <w:r>
        <w:rPr>
          <w:lang w:val="en-US"/>
        </w:rPr>
        <w:t>A consensus v</w:t>
      </w:r>
      <w:r w:rsidR="004A0126">
        <w:rPr>
          <w:lang w:val="en-US"/>
        </w:rPr>
        <w:t>ote approved this process.</w:t>
      </w:r>
    </w:p>
    <w:p w:rsidR="00E63130" w:rsidRPr="002D7F6C" w:rsidRDefault="006775A3" w:rsidP="004A0126">
      <w:pPr>
        <w:spacing w:after="0" w:line="276" w:lineRule="auto"/>
        <w:rPr>
          <w:lang w:val="en-US"/>
        </w:rPr>
      </w:pPr>
      <w:r w:rsidRPr="002D7F6C">
        <w:rPr>
          <w:lang w:val="en-US"/>
        </w:rPr>
        <w:t>Motion #5 was moved by Steven Lynette and seconded by Nora Green.</w:t>
      </w:r>
    </w:p>
    <w:p w:rsidR="00A92583" w:rsidRDefault="006775A3" w:rsidP="004A0126">
      <w:pPr>
        <w:spacing w:after="0" w:line="276" w:lineRule="auto"/>
        <w:rPr>
          <w:lang w:val="en-US"/>
        </w:rPr>
      </w:pPr>
      <w:r w:rsidRPr="002D7F6C">
        <w:rPr>
          <w:lang w:val="en-US"/>
        </w:rPr>
        <w:t>The described</w:t>
      </w:r>
      <w:r w:rsidR="00E63130" w:rsidRPr="002D7F6C">
        <w:rPr>
          <w:lang w:val="en-US"/>
        </w:rPr>
        <w:t xml:space="preserve"> process was followed </w:t>
      </w:r>
      <w:r w:rsidRPr="002D7F6C">
        <w:rPr>
          <w:lang w:val="en-US"/>
        </w:rPr>
        <w:t xml:space="preserve">and voting proceeded </w:t>
      </w:r>
      <w:r w:rsidR="00A92583">
        <w:rPr>
          <w:lang w:val="en-US"/>
        </w:rPr>
        <w:t xml:space="preserve">immediately for most recommendations. The following recommendations required discussion prior to voting: 3a, 3b, 3f, 4, 7, 8, 9d and 10. Resolution to their wording was found for all except for recommendation 3a. </w:t>
      </w:r>
    </w:p>
    <w:p w:rsidR="006775A3" w:rsidRPr="002D7F6C" w:rsidRDefault="006775A3" w:rsidP="004A0126">
      <w:pPr>
        <w:spacing w:after="0" w:line="276" w:lineRule="auto"/>
        <w:rPr>
          <w:lang w:val="en-US"/>
        </w:rPr>
      </w:pPr>
      <w:r w:rsidRPr="002D7F6C">
        <w:rPr>
          <w:lang w:val="en-US"/>
        </w:rPr>
        <w:t>Voting resulted</w:t>
      </w:r>
      <w:r w:rsidR="00E63130" w:rsidRPr="002D7F6C">
        <w:rPr>
          <w:lang w:val="en-US"/>
        </w:rPr>
        <w:t xml:space="preserve"> in the adoption of Motion #5</w:t>
      </w:r>
      <w:r w:rsidRPr="002D7F6C">
        <w:rPr>
          <w:lang w:val="en-US"/>
        </w:rPr>
        <w:t>,</w:t>
      </w:r>
      <w:r w:rsidR="00E63130" w:rsidRPr="002D7F6C">
        <w:rPr>
          <w:lang w:val="en-US"/>
        </w:rPr>
        <w:t xml:space="preserve"> with the exception of Recommendation 3(a), which will be revisited by SEAC</w:t>
      </w:r>
      <w:r w:rsidRPr="002D7F6C">
        <w:rPr>
          <w:lang w:val="en-US"/>
        </w:rPr>
        <w:t xml:space="preserve"> at the May meeting. </w:t>
      </w:r>
    </w:p>
    <w:p w:rsidR="002D7F6C" w:rsidRPr="004A0126" w:rsidRDefault="006775A3" w:rsidP="004A0126">
      <w:pPr>
        <w:spacing w:after="0" w:line="276" w:lineRule="auto"/>
        <w:rPr>
          <w:lang w:val="en-US"/>
        </w:rPr>
      </w:pPr>
      <w:r w:rsidRPr="002D7F6C">
        <w:rPr>
          <w:lang w:val="en-US"/>
        </w:rPr>
        <w:t>(See</w:t>
      </w:r>
      <w:r w:rsidR="00E63130" w:rsidRPr="002D7F6C">
        <w:rPr>
          <w:lang w:val="en-US"/>
        </w:rPr>
        <w:t xml:space="preserve"> Appendix A</w:t>
      </w:r>
      <w:r w:rsidRPr="002D7F6C">
        <w:rPr>
          <w:lang w:val="en-US"/>
        </w:rPr>
        <w:t xml:space="preserve"> for voting results and wording changes on all Motion #5 recommendations.) </w:t>
      </w:r>
      <w:r w:rsidR="00E63130" w:rsidRPr="002D7F6C">
        <w:rPr>
          <w:lang w:val="en-US"/>
        </w:rPr>
        <w:t xml:space="preserve"> </w:t>
      </w:r>
    </w:p>
    <w:p w:rsidR="002D7F6C" w:rsidRPr="002D7F6C" w:rsidRDefault="00E61C2F" w:rsidP="004A0126">
      <w:pPr>
        <w:spacing w:before="200" w:line="276" w:lineRule="auto"/>
        <w:rPr>
          <w:b/>
          <w:sz w:val="24"/>
          <w:szCs w:val="24"/>
          <w:lang w:val="en-US"/>
        </w:rPr>
      </w:pPr>
      <w:r w:rsidRPr="002D7F6C">
        <w:rPr>
          <w:b/>
          <w:sz w:val="28"/>
          <w:szCs w:val="28"/>
          <w:lang w:val="en-US"/>
        </w:rPr>
        <w:t xml:space="preserve">5. </w:t>
      </w:r>
      <w:r w:rsidR="002D7F6C" w:rsidRPr="004A0126">
        <w:rPr>
          <w:b/>
          <w:sz w:val="24"/>
          <w:szCs w:val="24"/>
          <w:lang w:val="en-US"/>
        </w:rPr>
        <w:t>Discussion of Motion #6 Exclusion of Students at TDSB</w:t>
      </w:r>
    </w:p>
    <w:p w:rsidR="002D7F6C" w:rsidRPr="004A0126" w:rsidRDefault="002D7F6C" w:rsidP="004A0126">
      <w:pPr>
        <w:spacing w:before="0" w:after="0" w:line="276" w:lineRule="auto"/>
        <w:rPr>
          <w:b/>
          <w:lang w:val="en-US"/>
        </w:rPr>
      </w:pPr>
      <w:r w:rsidRPr="004A0126">
        <w:rPr>
          <w:lang w:val="en-US"/>
        </w:rPr>
        <w:t>This item will be deferred to another meeting</w:t>
      </w:r>
    </w:p>
    <w:p w:rsidR="002D7F6C" w:rsidRPr="002D7F6C" w:rsidRDefault="002D7F6C" w:rsidP="004A0126">
      <w:pPr>
        <w:spacing w:before="200" w:line="276" w:lineRule="auto"/>
        <w:rPr>
          <w:b/>
          <w:sz w:val="24"/>
          <w:szCs w:val="24"/>
          <w:lang w:val="en-US"/>
        </w:rPr>
      </w:pPr>
      <w:r>
        <w:rPr>
          <w:b/>
          <w:sz w:val="24"/>
          <w:szCs w:val="24"/>
          <w:lang w:val="en-US"/>
        </w:rPr>
        <w:t xml:space="preserve">6. </w:t>
      </w:r>
      <w:r w:rsidRPr="002D7F6C">
        <w:rPr>
          <w:b/>
          <w:sz w:val="24"/>
          <w:szCs w:val="24"/>
          <w:lang w:val="en-US"/>
        </w:rPr>
        <w:t>SEAC Input to 2017 TDSB Special Education Plan</w:t>
      </w:r>
    </w:p>
    <w:p w:rsidR="004A0126" w:rsidRDefault="004A0126" w:rsidP="00867C0F">
      <w:pPr>
        <w:spacing w:before="0" w:line="276" w:lineRule="auto"/>
        <w:rPr>
          <w:lang w:val="en-US"/>
        </w:rPr>
      </w:pPr>
      <w:r w:rsidRPr="004A0126">
        <w:rPr>
          <w:lang w:val="en-US"/>
        </w:rPr>
        <w:t xml:space="preserve">The Chair reminded members that </w:t>
      </w:r>
      <w:r>
        <w:rPr>
          <w:lang w:val="en-US"/>
        </w:rPr>
        <w:t xml:space="preserve">all of </w:t>
      </w:r>
      <w:r w:rsidRPr="004A0126">
        <w:rPr>
          <w:lang w:val="en-US"/>
        </w:rPr>
        <w:t xml:space="preserve">the Motions passed by SEAC already provide input to the </w:t>
      </w:r>
      <w:r>
        <w:rPr>
          <w:lang w:val="en-US"/>
        </w:rPr>
        <w:t>board’s Special Education Plan and described t</w:t>
      </w:r>
      <w:r w:rsidR="009536BC">
        <w:rPr>
          <w:lang w:val="en-US"/>
        </w:rPr>
        <w:t>his is a further</w:t>
      </w:r>
      <w:r w:rsidRPr="004A0126">
        <w:rPr>
          <w:lang w:val="en-US"/>
        </w:rPr>
        <w:t xml:space="preserve"> opportunity to voice concerns and identify areas of the Plan that need improvement.</w:t>
      </w:r>
      <w:r>
        <w:rPr>
          <w:lang w:val="en-US"/>
        </w:rPr>
        <w:t xml:space="preserve"> </w:t>
      </w:r>
    </w:p>
    <w:p w:rsidR="00867C0F" w:rsidRPr="00CF2B84" w:rsidRDefault="004A0126" w:rsidP="00CF2B84">
      <w:pPr>
        <w:spacing w:before="0" w:after="200" w:line="276" w:lineRule="auto"/>
        <w:rPr>
          <w:lang w:val="en-US"/>
        </w:rPr>
      </w:pPr>
      <w:r w:rsidRPr="00867C0F">
        <w:rPr>
          <w:lang w:val="en-US"/>
        </w:rPr>
        <w:t>Executive Superintendent Uton Robinson</w:t>
      </w:r>
      <w:r w:rsidR="00F31841">
        <w:rPr>
          <w:lang w:val="en-US"/>
        </w:rPr>
        <w:t xml:space="preserve"> opened discussion by</w:t>
      </w:r>
      <w:r w:rsidRPr="00867C0F">
        <w:rPr>
          <w:lang w:val="en-US"/>
        </w:rPr>
        <w:t xml:space="preserve"> </w:t>
      </w:r>
      <w:r w:rsidR="00F31841">
        <w:rPr>
          <w:lang w:val="en-US"/>
        </w:rPr>
        <w:t>explaining</w:t>
      </w:r>
      <w:r w:rsidRPr="00867C0F">
        <w:rPr>
          <w:lang w:val="en-US"/>
        </w:rPr>
        <w:t xml:space="preserve"> he wanted to hear about areas in the Plan to review, change, omit. </w:t>
      </w:r>
      <w:r w:rsidR="00F31841">
        <w:rPr>
          <w:lang w:val="en-US"/>
        </w:rPr>
        <w:t>W</w:t>
      </w:r>
      <w:r w:rsidRPr="00867C0F">
        <w:rPr>
          <w:lang w:val="en-US"/>
        </w:rPr>
        <w:t>hile some portions are Ministry requirements, his goal is to weave in</w:t>
      </w:r>
      <w:r w:rsidR="00F31841">
        <w:rPr>
          <w:lang w:val="en-US"/>
        </w:rPr>
        <w:t>to the Plan</w:t>
      </w:r>
      <w:r w:rsidRPr="00867C0F">
        <w:rPr>
          <w:lang w:val="en-US"/>
        </w:rPr>
        <w:t xml:space="preserve"> recommendations from motions 1 to 5</w:t>
      </w:r>
      <w:r w:rsidR="00F31841">
        <w:rPr>
          <w:lang w:val="en-US"/>
        </w:rPr>
        <w:t>,</w:t>
      </w:r>
      <w:r w:rsidRPr="00867C0F">
        <w:rPr>
          <w:lang w:val="en-US"/>
        </w:rPr>
        <w:t xml:space="preserve"> where possible. He believes much of the work SEAC has done can find traction and practical use in terms of </w:t>
      </w:r>
      <w:r w:rsidR="00F31841">
        <w:rPr>
          <w:lang w:val="en-US"/>
        </w:rPr>
        <w:t>special education programs</w:t>
      </w:r>
      <w:r w:rsidR="00867C0F" w:rsidRPr="00867C0F">
        <w:rPr>
          <w:lang w:val="en-US"/>
        </w:rPr>
        <w:t>. W</w:t>
      </w:r>
      <w:r w:rsidR="001641D0">
        <w:rPr>
          <w:lang w:val="en-US"/>
        </w:rPr>
        <w:t>hile agreeing that some see the</w:t>
      </w:r>
      <w:r w:rsidR="00F31841">
        <w:rPr>
          <w:lang w:val="en-US"/>
        </w:rPr>
        <w:t xml:space="preserve"> Plan</w:t>
      </w:r>
      <w:r w:rsidR="001641D0">
        <w:rPr>
          <w:lang w:val="en-US"/>
        </w:rPr>
        <w:t xml:space="preserve"> as</w:t>
      </w:r>
      <w:r w:rsidR="00867C0F" w:rsidRPr="00867C0F">
        <w:rPr>
          <w:lang w:val="en-US"/>
        </w:rPr>
        <w:t xml:space="preserve"> a</w:t>
      </w:r>
      <w:r w:rsidRPr="00867C0F">
        <w:rPr>
          <w:lang w:val="en-US"/>
        </w:rPr>
        <w:t xml:space="preserve"> cumbersome document, </w:t>
      </w:r>
      <w:r w:rsidR="00867C0F" w:rsidRPr="00867C0F">
        <w:rPr>
          <w:lang w:val="en-US"/>
        </w:rPr>
        <w:t xml:space="preserve">many </w:t>
      </w:r>
      <w:r w:rsidR="001641D0">
        <w:rPr>
          <w:lang w:val="en-US"/>
        </w:rPr>
        <w:t xml:space="preserve">see it as </w:t>
      </w:r>
      <w:r w:rsidRPr="00867C0F">
        <w:rPr>
          <w:lang w:val="en-US"/>
        </w:rPr>
        <w:t>a</w:t>
      </w:r>
      <w:r w:rsidR="00867C0F" w:rsidRPr="00867C0F">
        <w:rPr>
          <w:lang w:val="en-US"/>
        </w:rPr>
        <w:t>n important</w:t>
      </w:r>
      <w:r w:rsidRPr="00867C0F">
        <w:rPr>
          <w:lang w:val="en-US"/>
        </w:rPr>
        <w:t xml:space="preserve"> reference</w:t>
      </w:r>
      <w:r w:rsidR="00867C0F" w:rsidRPr="00867C0F">
        <w:rPr>
          <w:lang w:val="en-US"/>
        </w:rPr>
        <w:t xml:space="preserve"> document, so we cannot </w:t>
      </w:r>
      <w:r w:rsidRPr="00867C0F">
        <w:rPr>
          <w:lang w:val="en-US"/>
        </w:rPr>
        <w:t>underestimate</w:t>
      </w:r>
      <w:r w:rsidR="00867C0F" w:rsidRPr="00867C0F">
        <w:rPr>
          <w:lang w:val="en-US"/>
        </w:rPr>
        <w:t xml:space="preserve"> its value</w:t>
      </w:r>
      <w:r w:rsidRPr="00867C0F">
        <w:rPr>
          <w:lang w:val="en-US"/>
        </w:rPr>
        <w:t xml:space="preserve">. </w:t>
      </w:r>
      <w:r w:rsidR="00867C0F" w:rsidRPr="00867C0F">
        <w:rPr>
          <w:lang w:val="en-US"/>
        </w:rPr>
        <w:t>In terms of t</w:t>
      </w:r>
      <w:r w:rsidRPr="00867C0F">
        <w:rPr>
          <w:lang w:val="en-US"/>
        </w:rPr>
        <w:t>im</w:t>
      </w:r>
      <w:r w:rsidR="00867C0F" w:rsidRPr="00867C0F">
        <w:rPr>
          <w:lang w:val="en-US"/>
        </w:rPr>
        <w:t>e</w:t>
      </w:r>
      <w:r w:rsidRPr="00867C0F">
        <w:rPr>
          <w:lang w:val="en-US"/>
        </w:rPr>
        <w:t>lines</w:t>
      </w:r>
      <w:r w:rsidR="00867C0F" w:rsidRPr="00867C0F">
        <w:rPr>
          <w:lang w:val="en-US"/>
        </w:rPr>
        <w:t xml:space="preserve"> for input, we must meet a mid-August deadline for it to be ready for opening day September.</w:t>
      </w:r>
    </w:p>
    <w:p w:rsidR="00867C0F" w:rsidRPr="00CF2B84" w:rsidRDefault="00867C0F" w:rsidP="00281A6A">
      <w:pPr>
        <w:spacing w:before="0" w:after="60" w:line="276" w:lineRule="auto"/>
        <w:rPr>
          <w:lang w:val="en-US"/>
        </w:rPr>
      </w:pPr>
      <w:r w:rsidRPr="00CF2B84">
        <w:rPr>
          <w:lang w:val="en-US"/>
        </w:rPr>
        <w:t>Input 1 (DL): Made 4 points:</w:t>
      </w:r>
    </w:p>
    <w:p w:rsidR="00867C0F" w:rsidRPr="00CF2B84" w:rsidRDefault="00867C0F" w:rsidP="00CF2B84">
      <w:pPr>
        <w:pStyle w:val="ListParagraph"/>
        <w:numPr>
          <w:ilvl w:val="0"/>
          <w:numId w:val="20"/>
        </w:numPr>
        <w:spacing w:before="0" w:after="0" w:line="276" w:lineRule="auto"/>
        <w:ind w:left="540"/>
        <w:rPr>
          <w:lang w:val="en-US"/>
        </w:rPr>
      </w:pPr>
      <w:r w:rsidRPr="00CF2B84">
        <w:rPr>
          <w:lang w:val="en-US"/>
        </w:rPr>
        <w:t>A request to ensure that all SEAC motions are provided in the Plan and include feedback from individual members who made additional concerns.</w:t>
      </w:r>
    </w:p>
    <w:p w:rsidR="00867C0F" w:rsidRPr="00CF2B84" w:rsidRDefault="00151C66" w:rsidP="00CF2B84">
      <w:pPr>
        <w:pStyle w:val="ListParagraph"/>
        <w:numPr>
          <w:ilvl w:val="0"/>
          <w:numId w:val="20"/>
        </w:numPr>
        <w:spacing w:before="0" w:after="0" w:line="276" w:lineRule="auto"/>
        <w:ind w:left="540"/>
        <w:rPr>
          <w:lang w:val="en-US"/>
        </w:rPr>
      </w:pPr>
      <w:r w:rsidRPr="00CF2B84">
        <w:rPr>
          <w:lang w:val="en-US"/>
        </w:rPr>
        <w:t>In the United States, it is</w:t>
      </w:r>
      <w:r w:rsidR="00867C0F" w:rsidRPr="00CF2B84">
        <w:rPr>
          <w:lang w:val="en-US"/>
        </w:rPr>
        <w:t xml:space="preserve"> the right of ever</w:t>
      </w:r>
      <w:r w:rsidRPr="00CF2B84">
        <w:rPr>
          <w:lang w:val="en-US"/>
        </w:rPr>
        <w:t>y family of a child with disabi</w:t>
      </w:r>
      <w:r w:rsidR="00867C0F" w:rsidRPr="00CF2B84">
        <w:rPr>
          <w:lang w:val="en-US"/>
        </w:rPr>
        <w:t>l</w:t>
      </w:r>
      <w:r w:rsidRPr="00CF2B84">
        <w:rPr>
          <w:lang w:val="en-US"/>
        </w:rPr>
        <w:t>i</w:t>
      </w:r>
      <w:r w:rsidR="00867C0F" w:rsidRPr="00CF2B84">
        <w:rPr>
          <w:lang w:val="en-US"/>
        </w:rPr>
        <w:t>ty to have an IEP meeting before the IEP is finalized</w:t>
      </w:r>
    </w:p>
    <w:p w:rsidR="00867C0F" w:rsidRPr="00CF2B84" w:rsidRDefault="00867C0F" w:rsidP="00CF2B84">
      <w:pPr>
        <w:pStyle w:val="ListParagraph"/>
        <w:numPr>
          <w:ilvl w:val="0"/>
          <w:numId w:val="20"/>
        </w:numPr>
        <w:spacing w:before="0" w:after="0" w:line="276" w:lineRule="auto"/>
        <w:ind w:left="540"/>
        <w:rPr>
          <w:lang w:val="en-US"/>
        </w:rPr>
      </w:pPr>
      <w:r w:rsidRPr="00CF2B84">
        <w:rPr>
          <w:lang w:val="en-US"/>
        </w:rPr>
        <w:t>In the United States, the entire practice of some lawyers is attending IEP meetings to support families. TDSB needs to be open to families having someone (be it lawyer, family members, advocate, etc.) on a practical level to support families</w:t>
      </w:r>
    </w:p>
    <w:p w:rsidR="00867C0F" w:rsidRPr="00CF2B84" w:rsidRDefault="00151C66" w:rsidP="00CF2B84">
      <w:pPr>
        <w:pStyle w:val="ListParagraph"/>
        <w:numPr>
          <w:ilvl w:val="0"/>
          <w:numId w:val="20"/>
        </w:numPr>
        <w:spacing w:before="0" w:after="0" w:line="276" w:lineRule="auto"/>
        <w:ind w:left="540"/>
        <w:rPr>
          <w:lang w:val="en-US"/>
        </w:rPr>
      </w:pPr>
      <w:r w:rsidRPr="00CF2B84">
        <w:rPr>
          <w:lang w:val="en-US"/>
        </w:rPr>
        <w:t>S</w:t>
      </w:r>
      <w:r w:rsidR="00867C0F" w:rsidRPr="00CF2B84">
        <w:rPr>
          <w:lang w:val="en-US"/>
        </w:rPr>
        <w:t xml:space="preserve">ome families going to an IPRC need to be able to </w:t>
      </w:r>
      <w:r w:rsidRPr="00CF2B84">
        <w:rPr>
          <w:lang w:val="en-US"/>
        </w:rPr>
        <w:t>visit</w:t>
      </w:r>
      <w:r w:rsidR="00867C0F" w:rsidRPr="00CF2B84">
        <w:rPr>
          <w:lang w:val="en-US"/>
        </w:rPr>
        <w:t xml:space="preserve"> program</w:t>
      </w:r>
      <w:r w:rsidRPr="00CF2B84">
        <w:rPr>
          <w:lang w:val="en-US"/>
        </w:rPr>
        <w:t>s</w:t>
      </w:r>
      <w:r w:rsidR="00867C0F" w:rsidRPr="00CF2B84">
        <w:rPr>
          <w:lang w:val="en-US"/>
        </w:rPr>
        <w:t xml:space="preserve"> before they go to the IPRC – a meeting where everyone in the room except for the family knows what the </w:t>
      </w:r>
      <w:r w:rsidRPr="00CF2B84">
        <w:rPr>
          <w:lang w:val="en-US"/>
        </w:rPr>
        <w:t xml:space="preserve">special education </w:t>
      </w:r>
      <w:r w:rsidR="00867C0F" w:rsidRPr="00CF2B84">
        <w:rPr>
          <w:lang w:val="en-US"/>
        </w:rPr>
        <w:t>classroom is like.</w:t>
      </w:r>
    </w:p>
    <w:p w:rsidR="00CF2B84" w:rsidRDefault="00151C66" w:rsidP="00281A6A">
      <w:pPr>
        <w:spacing w:before="200" w:after="60" w:line="276" w:lineRule="auto"/>
        <w:rPr>
          <w:lang w:val="en-US"/>
        </w:rPr>
      </w:pPr>
      <w:r w:rsidRPr="00CF2B84">
        <w:rPr>
          <w:lang w:val="en-US"/>
        </w:rPr>
        <w:t>Input 2 (PB)</w:t>
      </w:r>
      <w:r w:rsidR="00867C0F" w:rsidRPr="00CF2B84">
        <w:rPr>
          <w:lang w:val="en-US"/>
        </w:rPr>
        <w:t>:</w:t>
      </w:r>
      <w:r w:rsidRPr="00CF2B84">
        <w:rPr>
          <w:lang w:val="en-US"/>
        </w:rPr>
        <w:t xml:space="preserve"> </w:t>
      </w:r>
      <w:r w:rsidR="00CF2B84">
        <w:rPr>
          <w:lang w:val="en-US"/>
        </w:rPr>
        <w:t>Made four points:</w:t>
      </w:r>
    </w:p>
    <w:p w:rsidR="00151C66" w:rsidRPr="00CF2B84" w:rsidRDefault="00867C0F" w:rsidP="00CF2B84">
      <w:pPr>
        <w:pStyle w:val="ListParagraph"/>
        <w:numPr>
          <w:ilvl w:val="0"/>
          <w:numId w:val="21"/>
        </w:numPr>
        <w:spacing w:before="0" w:line="276" w:lineRule="auto"/>
        <w:ind w:left="540"/>
        <w:rPr>
          <w:lang w:val="en-US"/>
        </w:rPr>
      </w:pPr>
      <w:r w:rsidRPr="00CF2B84">
        <w:rPr>
          <w:lang w:val="en-US"/>
        </w:rPr>
        <w:t>No one helps to coor</w:t>
      </w:r>
      <w:r w:rsidR="00151C66" w:rsidRPr="00CF2B84">
        <w:rPr>
          <w:lang w:val="en-US"/>
        </w:rPr>
        <w:t>dinate what is going on with a child. TDSB could make better use of</w:t>
      </w:r>
      <w:r w:rsidRPr="00CF2B84">
        <w:rPr>
          <w:lang w:val="en-US"/>
        </w:rPr>
        <w:t xml:space="preserve"> consultants</w:t>
      </w:r>
      <w:r w:rsidR="00151C66" w:rsidRPr="00CF2B84">
        <w:rPr>
          <w:lang w:val="en-US"/>
        </w:rPr>
        <w:t>,</w:t>
      </w:r>
      <w:r w:rsidRPr="00CF2B84">
        <w:rPr>
          <w:lang w:val="en-US"/>
        </w:rPr>
        <w:t xml:space="preserve"> </w:t>
      </w:r>
      <w:r w:rsidR="00151C66" w:rsidRPr="00CF2B84">
        <w:rPr>
          <w:lang w:val="en-US"/>
        </w:rPr>
        <w:t>who are only</w:t>
      </w:r>
      <w:r w:rsidRPr="00CF2B84">
        <w:rPr>
          <w:lang w:val="en-US"/>
        </w:rPr>
        <w:t xml:space="preserve"> brought in when the school says they need help. When </w:t>
      </w:r>
      <w:r w:rsidR="00151C66" w:rsidRPr="00CF2B84">
        <w:rPr>
          <w:lang w:val="en-US"/>
        </w:rPr>
        <w:t xml:space="preserve">a </w:t>
      </w:r>
      <w:r w:rsidRPr="00CF2B84">
        <w:rPr>
          <w:lang w:val="en-US"/>
        </w:rPr>
        <w:t>parent asks for help</w:t>
      </w:r>
      <w:r w:rsidR="00151C66" w:rsidRPr="00CF2B84">
        <w:rPr>
          <w:lang w:val="en-US"/>
        </w:rPr>
        <w:t xml:space="preserve"> with the IEP</w:t>
      </w:r>
      <w:r w:rsidRPr="00CF2B84">
        <w:rPr>
          <w:lang w:val="en-US"/>
        </w:rPr>
        <w:t>, the consultant says it</w:t>
      </w:r>
      <w:r w:rsidR="00151C66" w:rsidRPr="00CF2B84">
        <w:rPr>
          <w:lang w:val="en-US"/>
        </w:rPr>
        <w:t>’</w:t>
      </w:r>
      <w:r w:rsidRPr="00CF2B84">
        <w:rPr>
          <w:lang w:val="en-US"/>
        </w:rPr>
        <w:t>s not their role</w:t>
      </w:r>
      <w:r w:rsidR="00151C66" w:rsidRPr="00CF2B84">
        <w:rPr>
          <w:lang w:val="en-US"/>
        </w:rPr>
        <w:t xml:space="preserve">. </w:t>
      </w:r>
      <w:r w:rsidR="00CF2B84">
        <w:rPr>
          <w:lang w:val="en-US"/>
        </w:rPr>
        <w:t>U</w:t>
      </w:r>
      <w:r w:rsidRPr="00CF2B84">
        <w:rPr>
          <w:lang w:val="en-US"/>
        </w:rPr>
        <w:t>se</w:t>
      </w:r>
      <w:r w:rsidR="00151C66" w:rsidRPr="00CF2B84">
        <w:rPr>
          <w:lang w:val="en-US"/>
        </w:rPr>
        <w:t xml:space="preserve"> the consultants in a more deli</w:t>
      </w:r>
      <w:r w:rsidRPr="00CF2B84">
        <w:rPr>
          <w:lang w:val="en-US"/>
        </w:rPr>
        <w:t>berate way</w:t>
      </w:r>
      <w:r w:rsidR="00151C66" w:rsidRPr="00CF2B84">
        <w:rPr>
          <w:lang w:val="en-US"/>
        </w:rPr>
        <w:t>,</w:t>
      </w:r>
      <w:r w:rsidRPr="00CF2B84">
        <w:rPr>
          <w:lang w:val="en-US"/>
        </w:rPr>
        <w:t xml:space="preserve"> because people</w:t>
      </w:r>
      <w:r w:rsidR="00151C66" w:rsidRPr="00CF2B84">
        <w:rPr>
          <w:lang w:val="en-US"/>
        </w:rPr>
        <w:t xml:space="preserve"> (even some staff) don’t know what they don’t kno</w:t>
      </w:r>
      <w:r w:rsidR="00CF2B84" w:rsidRPr="00CF2B84">
        <w:rPr>
          <w:lang w:val="en-US"/>
        </w:rPr>
        <w:t>w</w:t>
      </w:r>
      <w:r w:rsidR="00CF2B84">
        <w:rPr>
          <w:lang w:val="en-US"/>
        </w:rPr>
        <w:t>.</w:t>
      </w:r>
      <w:r w:rsidR="00151C66" w:rsidRPr="00CF2B84">
        <w:rPr>
          <w:lang w:val="en-US"/>
        </w:rPr>
        <w:t xml:space="preserve"> </w:t>
      </w:r>
    </w:p>
    <w:p w:rsidR="00151C66" w:rsidRPr="00CF2B84" w:rsidRDefault="00151C66" w:rsidP="00CF2B84">
      <w:pPr>
        <w:pStyle w:val="ListParagraph"/>
        <w:numPr>
          <w:ilvl w:val="0"/>
          <w:numId w:val="21"/>
        </w:numPr>
        <w:spacing w:before="0" w:line="276" w:lineRule="auto"/>
        <w:ind w:left="540"/>
        <w:rPr>
          <w:lang w:val="en-US"/>
        </w:rPr>
      </w:pPr>
      <w:r w:rsidRPr="00CF2B84">
        <w:rPr>
          <w:lang w:val="en-US"/>
        </w:rPr>
        <w:t xml:space="preserve">It has to be clearly communicated that </w:t>
      </w:r>
      <w:r w:rsidR="00867C0F" w:rsidRPr="00CF2B84">
        <w:rPr>
          <w:lang w:val="en-US"/>
        </w:rPr>
        <w:t>O</w:t>
      </w:r>
      <w:r w:rsidRPr="00CF2B84">
        <w:rPr>
          <w:lang w:val="en-US"/>
        </w:rPr>
        <w:t xml:space="preserve">ccupational </w:t>
      </w:r>
      <w:r w:rsidR="00867C0F" w:rsidRPr="00CF2B84">
        <w:rPr>
          <w:lang w:val="en-US"/>
        </w:rPr>
        <w:t>T</w:t>
      </w:r>
      <w:r w:rsidRPr="00CF2B84">
        <w:rPr>
          <w:lang w:val="en-US"/>
        </w:rPr>
        <w:t>herapy</w:t>
      </w:r>
      <w:r w:rsidR="00867C0F" w:rsidRPr="00CF2B84">
        <w:rPr>
          <w:lang w:val="en-US"/>
        </w:rPr>
        <w:t>/P</w:t>
      </w:r>
      <w:r w:rsidRPr="00CF2B84">
        <w:rPr>
          <w:lang w:val="en-US"/>
        </w:rPr>
        <w:t>hysiotherapy and S</w:t>
      </w:r>
      <w:r w:rsidR="00867C0F" w:rsidRPr="00CF2B84">
        <w:rPr>
          <w:lang w:val="en-US"/>
        </w:rPr>
        <w:t xml:space="preserve">peech </w:t>
      </w:r>
      <w:r w:rsidRPr="00CF2B84">
        <w:rPr>
          <w:lang w:val="en-US"/>
        </w:rPr>
        <w:t xml:space="preserve">services </w:t>
      </w:r>
      <w:r w:rsidR="00867C0F" w:rsidRPr="00CF2B84">
        <w:rPr>
          <w:lang w:val="en-US"/>
        </w:rPr>
        <w:t>are available</w:t>
      </w:r>
      <w:r w:rsidRPr="00CF2B84">
        <w:rPr>
          <w:lang w:val="en-US"/>
        </w:rPr>
        <w:t xml:space="preserve"> for students</w:t>
      </w:r>
      <w:r w:rsidR="00867C0F" w:rsidRPr="00CF2B84">
        <w:rPr>
          <w:lang w:val="en-US"/>
        </w:rPr>
        <w:t xml:space="preserve"> whether in regular class or not. </w:t>
      </w:r>
      <w:r w:rsidRPr="00CF2B84">
        <w:rPr>
          <w:lang w:val="en-US"/>
        </w:rPr>
        <w:t>Parents are being told there is “</w:t>
      </w:r>
      <w:r w:rsidR="00867C0F" w:rsidRPr="00CF2B84">
        <w:rPr>
          <w:lang w:val="en-US"/>
        </w:rPr>
        <w:t>faster access to these services if in a DK</w:t>
      </w:r>
      <w:r w:rsidRPr="00CF2B84">
        <w:rPr>
          <w:lang w:val="en-US"/>
        </w:rPr>
        <w:t>”.</w:t>
      </w:r>
    </w:p>
    <w:p w:rsidR="00CF2B84" w:rsidRPr="00CF2B84" w:rsidRDefault="00151C66" w:rsidP="00CF2B84">
      <w:pPr>
        <w:pStyle w:val="ListParagraph"/>
        <w:numPr>
          <w:ilvl w:val="0"/>
          <w:numId w:val="21"/>
        </w:numPr>
        <w:spacing w:before="0" w:line="276" w:lineRule="auto"/>
        <w:ind w:left="540"/>
        <w:rPr>
          <w:lang w:val="en-US"/>
        </w:rPr>
      </w:pPr>
      <w:r w:rsidRPr="00CF2B84">
        <w:rPr>
          <w:lang w:val="en-US"/>
        </w:rPr>
        <w:t>There is little in the P</w:t>
      </w:r>
      <w:r w:rsidR="00867C0F" w:rsidRPr="00CF2B84">
        <w:rPr>
          <w:lang w:val="en-US"/>
        </w:rPr>
        <w:t>lan about S</w:t>
      </w:r>
      <w:r w:rsidRPr="00CF2B84">
        <w:rPr>
          <w:lang w:val="en-US"/>
        </w:rPr>
        <w:t>pecial Equipment Amount (S</w:t>
      </w:r>
      <w:r w:rsidR="00867C0F" w:rsidRPr="00CF2B84">
        <w:rPr>
          <w:lang w:val="en-US"/>
        </w:rPr>
        <w:t>EA</w:t>
      </w:r>
      <w:r w:rsidRPr="00CF2B84">
        <w:rPr>
          <w:lang w:val="en-US"/>
        </w:rPr>
        <w:t>)</w:t>
      </w:r>
      <w:r w:rsidR="00867C0F" w:rsidRPr="00CF2B84">
        <w:rPr>
          <w:lang w:val="en-US"/>
        </w:rPr>
        <w:t xml:space="preserve"> claim</w:t>
      </w:r>
      <w:r w:rsidR="00CF2B84">
        <w:rPr>
          <w:lang w:val="en-US"/>
        </w:rPr>
        <w:t xml:space="preserve">s (what it </w:t>
      </w:r>
      <w:proofErr w:type="gramStart"/>
      <w:r w:rsidR="00CF2B84">
        <w:rPr>
          <w:lang w:val="en-US"/>
        </w:rPr>
        <w:t>is,</w:t>
      </w:r>
      <w:proofErr w:type="gramEnd"/>
      <w:r w:rsidR="00CF2B84">
        <w:rPr>
          <w:lang w:val="en-US"/>
        </w:rPr>
        <w:t xml:space="preserve"> how to access it)</w:t>
      </w:r>
      <w:r w:rsidR="00F31841">
        <w:rPr>
          <w:lang w:val="en-US"/>
        </w:rPr>
        <w:t>.</w:t>
      </w:r>
      <w:r w:rsidR="00CF2B84">
        <w:rPr>
          <w:lang w:val="en-US"/>
        </w:rPr>
        <w:t xml:space="preserve"> There should be</w:t>
      </w:r>
      <w:r w:rsidR="00867C0F" w:rsidRPr="00CF2B84">
        <w:rPr>
          <w:lang w:val="en-US"/>
        </w:rPr>
        <w:t xml:space="preserve"> a person who </w:t>
      </w:r>
      <w:r w:rsidR="00CF2B84">
        <w:rPr>
          <w:lang w:val="en-US"/>
        </w:rPr>
        <w:t xml:space="preserve">informs families about </w:t>
      </w:r>
      <w:r w:rsidR="00867C0F" w:rsidRPr="00CF2B84">
        <w:rPr>
          <w:lang w:val="en-US"/>
        </w:rPr>
        <w:t xml:space="preserve">what’s available for </w:t>
      </w:r>
      <w:r w:rsidR="00CF2B84">
        <w:rPr>
          <w:lang w:val="en-US"/>
        </w:rPr>
        <w:t>a</w:t>
      </w:r>
      <w:r w:rsidR="00867C0F" w:rsidRPr="00CF2B84">
        <w:rPr>
          <w:lang w:val="en-US"/>
        </w:rPr>
        <w:t xml:space="preserve"> child – more proact</w:t>
      </w:r>
      <w:r w:rsidR="00CF2B84">
        <w:rPr>
          <w:lang w:val="en-US"/>
        </w:rPr>
        <w:t xml:space="preserve">ive involvement by consultants, </w:t>
      </w:r>
      <w:r w:rsidR="00867C0F" w:rsidRPr="00CF2B84">
        <w:rPr>
          <w:lang w:val="en-US"/>
        </w:rPr>
        <w:t>a way to better use existing resources</w:t>
      </w:r>
      <w:r w:rsidR="00CF2B84">
        <w:rPr>
          <w:lang w:val="en-US"/>
        </w:rPr>
        <w:t>.</w:t>
      </w:r>
    </w:p>
    <w:p w:rsidR="006D5F9A" w:rsidRPr="006D5F9A" w:rsidRDefault="00CF2B84" w:rsidP="006D5F9A">
      <w:pPr>
        <w:pStyle w:val="ListParagraph"/>
        <w:numPr>
          <w:ilvl w:val="0"/>
          <w:numId w:val="21"/>
        </w:numPr>
        <w:spacing w:before="0" w:line="276" w:lineRule="auto"/>
        <w:ind w:left="540"/>
        <w:rPr>
          <w:strike/>
          <w:lang w:val="en-US"/>
        </w:rPr>
      </w:pPr>
      <w:r w:rsidRPr="006D5F9A">
        <w:rPr>
          <w:strike/>
          <w:lang w:val="en-US"/>
        </w:rPr>
        <w:t xml:space="preserve">Every time I have asked for a meeting about the </w:t>
      </w:r>
      <w:r w:rsidR="00867C0F" w:rsidRPr="006D5F9A">
        <w:rPr>
          <w:strike/>
          <w:lang w:val="en-US"/>
        </w:rPr>
        <w:t xml:space="preserve">IEP </w:t>
      </w:r>
      <w:r w:rsidRPr="006D5F9A">
        <w:rPr>
          <w:strike/>
          <w:lang w:val="en-US"/>
        </w:rPr>
        <w:t>I have never been deprived. The school</w:t>
      </w:r>
      <w:r w:rsidR="00867C0F" w:rsidRPr="006D5F9A">
        <w:rPr>
          <w:strike/>
          <w:lang w:val="en-US"/>
        </w:rPr>
        <w:t xml:space="preserve"> letter makes it </w:t>
      </w:r>
      <w:r w:rsidRPr="006D5F9A">
        <w:rPr>
          <w:strike/>
          <w:lang w:val="en-US"/>
        </w:rPr>
        <w:t xml:space="preserve">an </w:t>
      </w:r>
      <w:r w:rsidR="00867C0F" w:rsidRPr="006D5F9A">
        <w:rPr>
          <w:strike/>
          <w:lang w:val="en-US"/>
        </w:rPr>
        <w:t>either or op</w:t>
      </w:r>
      <w:r w:rsidRPr="006D5F9A">
        <w:rPr>
          <w:strike/>
          <w:lang w:val="en-US"/>
        </w:rPr>
        <w:t>tion, but it’s</w:t>
      </w:r>
      <w:r w:rsidR="00867C0F" w:rsidRPr="006D5F9A">
        <w:rPr>
          <w:strike/>
          <w:lang w:val="en-US"/>
        </w:rPr>
        <w:t xml:space="preserve"> not </w:t>
      </w:r>
      <w:r w:rsidRPr="006D5F9A">
        <w:rPr>
          <w:strike/>
          <w:lang w:val="en-US"/>
        </w:rPr>
        <w:t xml:space="preserve">really </w:t>
      </w:r>
      <w:r w:rsidR="00867C0F" w:rsidRPr="006D5F9A">
        <w:rPr>
          <w:strike/>
          <w:lang w:val="en-US"/>
        </w:rPr>
        <w:t>clear that it is an option.</w:t>
      </w:r>
    </w:p>
    <w:p w:rsidR="006D5F9A" w:rsidRPr="006D5F9A" w:rsidRDefault="006D5F9A" w:rsidP="006D5F9A">
      <w:pPr>
        <w:pStyle w:val="gmail-msolistparagraph"/>
        <w:numPr>
          <w:ilvl w:val="0"/>
          <w:numId w:val="21"/>
        </w:numPr>
        <w:spacing w:before="0" w:beforeAutospacing="0" w:after="120" w:afterAutospacing="0" w:line="276" w:lineRule="auto"/>
        <w:ind w:left="540"/>
        <w:rPr>
          <w:color w:val="FF0000"/>
        </w:rPr>
      </w:pPr>
      <w:r w:rsidRPr="006D5F9A">
        <w:rPr>
          <w:rFonts w:ascii="Arial" w:hAnsi="Arial" w:cs="Arial"/>
          <w:color w:val="FF0000"/>
          <w:sz w:val="22"/>
          <w:szCs w:val="22"/>
          <w:lang w:val="en-US"/>
        </w:rPr>
        <w:t>Every time I have asked for a meeting about the IEP I have always been granted as many as I have requested and I have provided written comments in advance and after the IEP was given to me, too. The school letter suggests consultation is in writing or in person, as an either or option; it should be clarified people can consult however they wish and as often as they wish about the IEP</w:t>
      </w:r>
    </w:p>
    <w:p w:rsidR="00CF2B84" w:rsidRDefault="00CF2B84" w:rsidP="00281A6A">
      <w:pPr>
        <w:spacing w:before="200" w:after="60" w:line="276" w:lineRule="auto"/>
        <w:rPr>
          <w:lang w:val="en-US"/>
        </w:rPr>
      </w:pPr>
      <w:r w:rsidRPr="00CF2B84">
        <w:rPr>
          <w:lang w:val="en-US"/>
        </w:rPr>
        <w:t xml:space="preserve">Input 3 (AC): </w:t>
      </w:r>
      <w:r w:rsidR="00D957DF">
        <w:rPr>
          <w:lang w:val="en-US"/>
        </w:rPr>
        <w:t>Made two points</w:t>
      </w:r>
      <w:r>
        <w:rPr>
          <w:lang w:val="en-US"/>
        </w:rPr>
        <w:t>:</w:t>
      </w:r>
    </w:p>
    <w:p w:rsidR="00D957DF" w:rsidRDefault="00CF2B84" w:rsidP="00281A6A">
      <w:pPr>
        <w:pStyle w:val="ListParagraph"/>
        <w:numPr>
          <w:ilvl w:val="0"/>
          <w:numId w:val="22"/>
        </w:numPr>
        <w:spacing w:before="60" w:after="60" w:line="276" w:lineRule="auto"/>
        <w:ind w:left="540"/>
        <w:rPr>
          <w:lang w:val="en-US"/>
        </w:rPr>
      </w:pPr>
      <w:r>
        <w:rPr>
          <w:lang w:val="en-US"/>
        </w:rPr>
        <w:t>Is</w:t>
      </w:r>
      <w:r w:rsidRPr="00CF2B84">
        <w:rPr>
          <w:lang w:val="en-US"/>
        </w:rPr>
        <w:t xml:space="preserve"> the CYW allocation is part of the P</w:t>
      </w:r>
      <w:r w:rsidR="00867C0F" w:rsidRPr="00CF2B84">
        <w:rPr>
          <w:lang w:val="en-US"/>
        </w:rPr>
        <w:t>lan</w:t>
      </w:r>
      <w:r>
        <w:rPr>
          <w:lang w:val="en-US"/>
        </w:rPr>
        <w:t>?</w:t>
      </w:r>
      <w:r w:rsidR="00867C0F" w:rsidRPr="00CF2B84">
        <w:rPr>
          <w:lang w:val="en-US"/>
        </w:rPr>
        <w:t xml:space="preserve"> </w:t>
      </w:r>
    </w:p>
    <w:p w:rsidR="00867C0F" w:rsidRPr="00D957DF" w:rsidRDefault="00D957DF" w:rsidP="00281A6A">
      <w:pPr>
        <w:spacing w:before="60" w:after="60" w:line="276" w:lineRule="auto"/>
        <w:ind w:left="540"/>
        <w:rPr>
          <w:lang w:val="en-US"/>
        </w:rPr>
      </w:pPr>
      <w:r w:rsidRPr="00D957DF">
        <w:rPr>
          <w:lang w:val="en-US"/>
        </w:rPr>
        <w:t>Uton</w:t>
      </w:r>
      <w:r w:rsidR="00CF2B84" w:rsidRPr="00D957DF">
        <w:rPr>
          <w:lang w:val="en-US"/>
        </w:rPr>
        <w:t>: T</w:t>
      </w:r>
      <w:r w:rsidR="00867C0F" w:rsidRPr="00D957DF">
        <w:rPr>
          <w:lang w:val="en-US"/>
        </w:rPr>
        <w:t xml:space="preserve">here has been a change in the allocation within </w:t>
      </w:r>
      <w:r w:rsidR="00CF2B84" w:rsidRPr="00D957DF">
        <w:rPr>
          <w:lang w:val="en-US"/>
        </w:rPr>
        <w:t xml:space="preserve">the </w:t>
      </w:r>
      <w:r w:rsidR="00867C0F" w:rsidRPr="00D957DF">
        <w:rPr>
          <w:lang w:val="en-US"/>
        </w:rPr>
        <w:t xml:space="preserve">secondary program and </w:t>
      </w:r>
      <w:r w:rsidR="00CF2B84" w:rsidRPr="00D957DF">
        <w:rPr>
          <w:lang w:val="en-US"/>
        </w:rPr>
        <w:t xml:space="preserve">this </w:t>
      </w:r>
      <w:r w:rsidR="00867C0F" w:rsidRPr="00D957DF">
        <w:rPr>
          <w:lang w:val="en-US"/>
        </w:rPr>
        <w:t>will be reflected in the Plan</w:t>
      </w:r>
      <w:r w:rsidR="00CF2B84" w:rsidRPr="00D957DF">
        <w:rPr>
          <w:lang w:val="en-US"/>
        </w:rPr>
        <w:t>.</w:t>
      </w:r>
    </w:p>
    <w:p w:rsidR="00867C0F" w:rsidRPr="00D957DF" w:rsidRDefault="00CF2B84" w:rsidP="00D957DF">
      <w:pPr>
        <w:pStyle w:val="ListParagraph"/>
        <w:numPr>
          <w:ilvl w:val="0"/>
          <w:numId w:val="22"/>
        </w:numPr>
        <w:spacing w:before="0" w:line="276" w:lineRule="auto"/>
        <w:ind w:left="540"/>
        <w:rPr>
          <w:lang w:val="en-US"/>
        </w:rPr>
      </w:pPr>
      <w:r>
        <w:rPr>
          <w:lang w:val="en-US"/>
        </w:rPr>
        <w:t>W</w:t>
      </w:r>
      <w:r w:rsidR="00D957DF">
        <w:rPr>
          <w:lang w:val="en-US"/>
        </w:rPr>
        <w:t xml:space="preserve">e need to add information regarding </w:t>
      </w:r>
      <w:r>
        <w:rPr>
          <w:lang w:val="en-US"/>
        </w:rPr>
        <w:t>alternative programming</w:t>
      </w:r>
      <w:r w:rsidR="00D957DF">
        <w:rPr>
          <w:lang w:val="en-US"/>
        </w:rPr>
        <w:t xml:space="preserve">, </w:t>
      </w:r>
      <w:r>
        <w:rPr>
          <w:lang w:val="en-US"/>
        </w:rPr>
        <w:t>Ontario</w:t>
      </w:r>
      <w:r w:rsidR="00867C0F" w:rsidRPr="00CF2B84">
        <w:rPr>
          <w:lang w:val="en-US"/>
        </w:rPr>
        <w:t xml:space="preserve"> </w:t>
      </w:r>
      <w:r>
        <w:rPr>
          <w:lang w:val="en-US"/>
        </w:rPr>
        <w:t>Bill 18 – 2018</w:t>
      </w:r>
      <w:r w:rsidR="00867C0F" w:rsidRPr="00CF2B84">
        <w:rPr>
          <w:lang w:val="en-US"/>
        </w:rPr>
        <w:t xml:space="preserve"> </w:t>
      </w:r>
      <w:r w:rsidR="00D957DF">
        <w:rPr>
          <w:lang w:val="en-US"/>
        </w:rPr>
        <w:t>(</w:t>
      </w:r>
      <w:r w:rsidR="00867C0F" w:rsidRPr="00CF2B84">
        <w:rPr>
          <w:lang w:val="en-US"/>
        </w:rPr>
        <w:t>restricting support</w:t>
      </w:r>
      <w:r w:rsidR="00D957DF">
        <w:rPr>
          <w:lang w:val="en-US"/>
        </w:rPr>
        <w:t>),</w:t>
      </w:r>
      <w:r w:rsidR="00867C0F" w:rsidRPr="00CF2B84">
        <w:rPr>
          <w:lang w:val="en-US"/>
        </w:rPr>
        <w:t xml:space="preserve"> </w:t>
      </w:r>
      <w:r w:rsidR="00D957DF">
        <w:rPr>
          <w:lang w:val="en-US"/>
        </w:rPr>
        <w:t>and how</w:t>
      </w:r>
      <w:r w:rsidR="00867C0F" w:rsidRPr="00CF2B84">
        <w:rPr>
          <w:lang w:val="en-US"/>
        </w:rPr>
        <w:t xml:space="preserve"> students </w:t>
      </w:r>
      <w:r w:rsidR="00D957DF">
        <w:rPr>
          <w:lang w:val="en-US"/>
        </w:rPr>
        <w:t xml:space="preserve">can </w:t>
      </w:r>
      <w:r w:rsidR="00867C0F" w:rsidRPr="00CF2B84">
        <w:rPr>
          <w:lang w:val="en-US"/>
        </w:rPr>
        <w:t>ge</w:t>
      </w:r>
      <w:r>
        <w:rPr>
          <w:lang w:val="en-US"/>
        </w:rPr>
        <w:t xml:space="preserve">neralize learning from </w:t>
      </w:r>
      <w:r w:rsidR="00867C0F" w:rsidRPr="00CF2B84">
        <w:rPr>
          <w:lang w:val="en-US"/>
        </w:rPr>
        <w:t xml:space="preserve">school to </w:t>
      </w:r>
      <w:r>
        <w:rPr>
          <w:lang w:val="en-US"/>
        </w:rPr>
        <w:t>the community</w:t>
      </w:r>
      <w:r w:rsidR="00D957DF">
        <w:rPr>
          <w:lang w:val="en-US"/>
        </w:rPr>
        <w:t xml:space="preserve"> (v</w:t>
      </w:r>
      <w:r w:rsidR="00867C0F" w:rsidRPr="00D957DF">
        <w:rPr>
          <w:lang w:val="en-US"/>
        </w:rPr>
        <w:t xml:space="preserve">alidation of </w:t>
      </w:r>
      <w:r w:rsidR="00D957DF">
        <w:rPr>
          <w:lang w:val="en-US"/>
        </w:rPr>
        <w:t>the Employability Skills Achievement C</w:t>
      </w:r>
      <w:r w:rsidR="00867C0F" w:rsidRPr="00D957DF">
        <w:rPr>
          <w:lang w:val="en-US"/>
        </w:rPr>
        <w:t>ertificate</w:t>
      </w:r>
      <w:r w:rsidR="00D957DF">
        <w:rPr>
          <w:lang w:val="en-US"/>
        </w:rPr>
        <w:t>)</w:t>
      </w:r>
      <w:r w:rsidR="00867C0F" w:rsidRPr="00D957DF">
        <w:rPr>
          <w:lang w:val="en-US"/>
        </w:rPr>
        <w:t>.</w:t>
      </w:r>
    </w:p>
    <w:p w:rsidR="00867C0F" w:rsidRPr="00D957DF" w:rsidRDefault="00D957DF" w:rsidP="00D957DF">
      <w:pPr>
        <w:spacing w:before="200" w:after="0" w:line="276" w:lineRule="auto"/>
        <w:rPr>
          <w:lang w:val="en-US"/>
        </w:rPr>
      </w:pPr>
      <w:r w:rsidRPr="00D957DF">
        <w:rPr>
          <w:lang w:val="en-US"/>
        </w:rPr>
        <w:t xml:space="preserve">Input 4 (RC): </w:t>
      </w:r>
      <w:r>
        <w:rPr>
          <w:lang w:val="en-US"/>
        </w:rPr>
        <w:t>M</w:t>
      </w:r>
      <w:r w:rsidR="00867C0F" w:rsidRPr="00D957DF">
        <w:rPr>
          <w:lang w:val="en-US"/>
        </w:rPr>
        <w:t xml:space="preserve">ake </w:t>
      </w:r>
      <w:r>
        <w:rPr>
          <w:lang w:val="en-US"/>
        </w:rPr>
        <w:t xml:space="preserve">pathways </w:t>
      </w:r>
      <w:r w:rsidR="00867C0F" w:rsidRPr="00D957DF">
        <w:rPr>
          <w:lang w:val="en-US"/>
        </w:rPr>
        <w:t xml:space="preserve">clearer to families </w:t>
      </w:r>
      <w:r>
        <w:rPr>
          <w:lang w:val="en-US"/>
        </w:rPr>
        <w:t xml:space="preserve">(such as </w:t>
      </w:r>
      <w:r w:rsidR="00867C0F" w:rsidRPr="00D957DF">
        <w:rPr>
          <w:lang w:val="en-US"/>
        </w:rPr>
        <w:t>modifications and impact on getting a diploma</w:t>
      </w:r>
      <w:r>
        <w:rPr>
          <w:lang w:val="en-US"/>
        </w:rPr>
        <w:t>)</w:t>
      </w:r>
    </w:p>
    <w:p w:rsidR="00867C0F" w:rsidRPr="00D957DF" w:rsidRDefault="00D957DF" w:rsidP="00281A6A">
      <w:pPr>
        <w:spacing w:before="60" w:after="0" w:line="276" w:lineRule="auto"/>
        <w:ind w:left="540"/>
        <w:rPr>
          <w:lang w:val="en-US"/>
        </w:rPr>
      </w:pPr>
      <w:r>
        <w:rPr>
          <w:lang w:val="en-US"/>
        </w:rPr>
        <w:t>Uton: We are moving in this direction. In the Integrated Equity Framework,</w:t>
      </w:r>
      <w:r w:rsidR="00867C0F" w:rsidRPr="00D957DF">
        <w:rPr>
          <w:lang w:val="en-US"/>
        </w:rPr>
        <w:t xml:space="preserve"> first bullet addresses this </w:t>
      </w:r>
      <w:r>
        <w:rPr>
          <w:lang w:val="en-US"/>
        </w:rPr>
        <w:t>and work is</w:t>
      </w:r>
      <w:r w:rsidR="00867C0F" w:rsidRPr="00D957DF">
        <w:rPr>
          <w:lang w:val="en-US"/>
        </w:rPr>
        <w:t xml:space="preserve"> happening in partnership wi</w:t>
      </w:r>
      <w:r>
        <w:rPr>
          <w:lang w:val="en-US"/>
        </w:rPr>
        <w:t>th the communication department.</w:t>
      </w:r>
      <w:r w:rsidR="00867C0F" w:rsidRPr="00D957DF">
        <w:rPr>
          <w:lang w:val="en-US"/>
        </w:rPr>
        <w:t xml:space="preserve"> </w:t>
      </w:r>
    </w:p>
    <w:p w:rsidR="00D957DF" w:rsidRDefault="00D957DF" w:rsidP="00281A6A">
      <w:pPr>
        <w:spacing w:before="200" w:after="60" w:line="276" w:lineRule="auto"/>
        <w:rPr>
          <w:lang w:val="en-US"/>
        </w:rPr>
      </w:pPr>
      <w:r>
        <w:rPr>
          <w:lang w:val="en-US"/>
        </w:rPr>
        <w:t>Input 5 (NG): Made two points:</w:t>
      </w:r>
    </w:p>
    <w:p w:rsidR="00D957DF" w:rsidRDefault="00D957DF" w:rsidP="00281A6A">
      <w:pPr>
        <w:pStyle w:val="ListParagraph"/>
        <w:numPr>
          <w:ilvl w:val="0"/>
          <w:numId w:val="22"/>
        </w:numPr>
        <w:spacing w:before="60" w:line="276" w:lineRule="auto"/>
        <w:rPr>
          <w:lang w:val="en-US"/>
        </w:rPr>
      </w:pPr>
      <w:r w:rsidRPr="00D957DF">
        <w:rPr>
          <w:lang w:val="en-US"/>
        </w:rPr>
        <w:t>More information is needed about program options at every grade level. For example, an a</w:t>
      </w:r>
      <w:r w:rsidR="00867C0F" w:rsidRPr="00D957DF">
        <w:rPr>
          <w:lang w:val="en-US"/>
        </w:rPr>
        <w:t xml:space="preserve">ddendum </w:t>
      </w:r>
      <w:r w:rsidRPr="00D957DF">
        <w:rPr>
          <w:lang w:val="en-US"/>
        </w:rPr>
        <w:t xml:space="preserve">is needed, </w:t>
      </w:r>
      <w:r w:rsidR="00867C0F" w:rsidRPr="00D957DF">
        <w:rPr>
          <w:lang w:val="en-US"/>
        </w:rPr>
        <w:t xml:space="preserve">with </w:t>
      </w:r>
      <w:r w:rsidRPr="00D957DF">
        <w:rPr>
          <w:lang w:val="en-US"/>
        </w:rPr>
        <w:t xml:space="preserve">teaching and support staff </w:t>
      </w:r>
      <w:r w:rsidR="00867C0F" w:rsidRPr="00D957DF">
        <w:rPr>
          <w:lang w:val="en-US"/>
        </w:rPr>
        <w:t>numbers by exceptionalities and locations of special education classes</w:t>
      </w:r>
      <w:r w:rsidRPr="00D957DF">
        <w:rPr>
          <w:lang w:val="en-US"/>
        </w:rPr>
        <w:t xml:space="preserve">. </w:t>
      </w:r>
    </w:p>
    <w:p w:rsidR="00867C0F" w:rsidRPr="00D957DF" w:rsidRDefault="00D957DF" w:rsidP="00D957DF">
      <w:pPr>
        <w:pStyle w:val="ListParagraph"/>
        <w:numPr>
          <w:ilvl w:val="0"/>
          <w:numId w:val="22"/>
        </w:numPr>
        <w:spacing w:before="200" w:line="276" w:lineRule="auto"/>
        <w:rPr>
          <w:lang w:val="en-US"/>
        </w:rPr>
      </w:pPr>
      <w:r w:rsidRPr="00D957DF">
        <w:rPr>
          <w:lang w:val="en-US"/>
        </w:rPr>
        <w:t xml:space="preserve">Would also like </w:t>
      </w:r>
      <w:r w:rsidR="00867C0F" w:rsidRPr="00D957DF">
        <w:rPr>
          <w:lang w:val="en-US"/>
        </w:rPr>
        <w:t>a Staff report about H</w:t>
      </w:r>
      <w:r w:rsidRPr="00D957DF">
        <w:rPr>
          <w:lang w:val="en-US"/>
        </w:rPr>
        <w:t xml:space="preserve">ome </w:t>
      </w:r>
      <w:r w:rsidR="00867C0F" w:rsidRPr="00D957DF">
        <w:rPr>
          <w:lang w:val="en-US"/>
        </w:rPr>
        <w:t>S</w:t>
      </w:r>
      <w:r w:rsidRPr="00D957DF">
        <w:rPr>
          <w:lang w:val="en-US"/>
        </w:rPr>
        <w:t xml:space="preserve">chool </w:t>
      </w:r>
      <w:r w:rsidR="00867C0F" w:rsidRPr="00D957DF">
        <w:rPr>
          <w:lang w:val="en-US"/>
        </w:rPr>
        <w:t>P</w:t>
      </w:r>
      <w:r w:rsidRPr="00D957DF">
        <w:rPr>
          <w:lang w:val="en-US"/>
        </w:rPr>
        <w:t xml:space="preserve">rogram </w:t>
      </w:r>
      <w:r>
        <w:rPr>
          <w:lang w:val="en-US"/>
        </w:rPr>
        <w:t xml:space="preserve"> and the Special Needs S</w:t>
      </w:r>
      <w:r w:rsidR="00867C0F" w:rsidRPr="00D957DF">
        <w:rPr>
          <w:lang w:val="en-US"/>
        </w:rPr>
        <w:t>trategy</w:t>
      </w:r>
      <w:r>
        <w:rPr>
          <w:lang w:val="en-US"/>
        </w:rPr>
        <w:t xml:space="preserve"> for coordinated service delivery</w:t>
      </w:r>
      <w:r w:rsidRPr="00D957DF">
        <w:rPr>
          <w:lang w:val="en-US"/>
        </w:rPr>
        <w:t xml:space="preserve"> </w:t>
      </w:r>
    </w:p>
    <w:p w:rsidR="004A0126" w:rsidRDefault="00D957DF" w:rsidP="00F31841">
      <w:pPr>
        <w:spacing w:before="0" w:after="0" w:line="276" w:lineRule="auto"/>
        <w:rPr>
          <w:lang w:val="en-US"/>
        </w:rPr>
      </w:pPr>
      <w:r w:rsidRPr="00281A6A">
        <w:rPr>
          <w:lang w:val="en-US"/>
        </w:rPr>
        <w:t xml:space="preserve">Input 6 (VGC): </w:t>
      </w:r>
      <w:r w:rsidR="00281A6A" w:rsidRPr="00281A6A">
        <w:rPr>
          <w:lang w:val="en-US"/>
        </w:rPr>
        <w:t xml:space="preserve"> O</w:t>
      </w:r>
      <w:r w:rsidR="00867C0F" w:rsidRPr="00281A6A">
        <w:rPr>
          <w:lang w:val="en-US"/>
        </w:rPr>
        <w:t xml:space="preserve">wn experience </w:t>
      </w:r>
      <w:r w:rsidR="00281A6A" w:rsidRPr="00281A6A">
        <w:rPr>
          <w:lang w:val="en-US"/>
        </w:rPr>
        <w:t>meant having</w:t>
      </w:r>
      <w:r w:rsidR="00867C0F" w:rsidRPr="00281A6A">
        <w:rPr>
          <w:lang w:val="en-US"/>
        </w:rPr>
        <w:t xml:space="preserve"> to do everything by self</w:t>
      </w:r>
      <w:r w:rsidR="00281A6A">
        <w:rPr>
          <w:lang w:val="en-US"/>
        </w:rPr>
        <w:t xml:space="preserve"> from getting an IPRC, chasing down answers to questions, resisting being told what needs to be done with</w:t>
      </w:r>
      <w:r w:rsidR="00867C0F" w:rsidRPr="00281A6A">
        <w:rPr>
          <w:lang w:val="en-US"/>
        </w:rPr>
        <w:t xml:space="preserve"> no </w:t>
      </w:r>
      <w:r w:rsidR="00281A6A">
        <w:rPr>
          <w:lang w:val="en-US"/>
        </w:rPr>
        <w:t xml:space="preserve">other </w:t>
      </w:r>
      <w:r w:rsidR="00867C0F" w:rsidRPr="00281A6A">
        <w:rPr>
          <w:lang w:val="en-US"/>
        </w:rPr>
        <w:t>options</w:t>
      </w:r>
      <w:r w:rsidR="00281A6A">
        <w:rPr>
          <w:lang w:val="en-US"/>
        </w:rPr>
        <w:t>. For example, wasn’t told about Home School Program as an option versus a full time special education class</w:t>
      </w:r>
      <w:r w:rsidR="00867C0F" w:rsidRPr="00281A6A">
        <w:rPr>
          <w:lang w:val="en-US"/>
        </w:rPr>
        <w:t xml:space="preserve">. </w:t>
      </w:r>
      <w:r w:rsidR="00281A6A" w:rsidRPr="00281A6A">
        <w:rPr>
          <w:lang w:val="en-US"/>
        </w:rPr>
        <w:t xml:space="preserve">It hurts </w:t>
      </w:r>
      <w:r w:rsidR="00281A6A">
        <w:rPr>
          <w:lang w:val="en-US"/>
        </w:rPr>
        <w:t>that</w:t>
      </w:r>
      <w:r w:rsidR="00281A6A" w:rsidRPr="00281A6A">
        <w:rPr>
          <w:lang w:val="en-US"/>
        </w:rPr>
        <w:t xml:space="preserve"> decisions </w:t>
      </w:r>
      <w:r w:rsidR="00281A6A">
        <w:rPr>
          <w:lang w:val="en-US"/>
        </w:rPr>
        <w:t xml:space="preserve">were being made based on the perceptions of others, </w:t>
      </w:r>
      <w:r w:rsidR="00281A6A" w:rsidRPr="00281A6A">
        <w:rPr>
          <w:lang w:val="en-US"/>
        </w:rPr>
        <w:t xml:space="preserve">without knowing </w:t>
      </w:r>
      <w:r w:rsidR="00281A6A">
        <w:rPr>
          <w:lang w:val="en-US"/>
        </w:rPr>
        <w:t>the child</w:t>
      </w:r>
      <w:r w:rsidR="00281A6A" w:rsidRPr="00281A6A">
        <w:rPr>
          <w:lang w:val="en-US"/>
        </w:rPr>
        <w:t xml:space="preserve">. </w:t>
      </w:r>
      <w:r w:rsidR="00867C0F" w:rsidRPr="00281A6A">
        <w:rPr>
          <w:lang w:val="en-US"/>
        </w:rPr>
        <w:t>D</w:t>
      </w:r>
      <w:r w:rsidR="00281A6A">
        <w:rPr>
          <w:lang w:val="en-US"/>
        </w:rPr>
        <w:t>id own research about placement, looked through the Ed Act. It is important for us to recognize the impacts of language, poverty, cultural perception, etc. We are h</w:t>
      </w:r>
      <w:r w:rsidR="00281A6A" w:rsidRPr="00281A6A">
        <w:rPr>
          <w:lang w:val="en-US"/>
        </w:rPr>
        <w:t>ere to be a voice for those who cannot be here today – immigrant, refugee, single mom, racialized families, shift workers</w:t>
      </w:r>
      <w:r w:rsidR="00281A6A">
        <w:rPr>
          <w:lang w:val="en-US"/>
        </w:rPr>
        <w:t>,</w:t>
      </w:r>
      <w:r w:rsidR="00281A6A" w:rsidRPr="00281A6A">
        <w:rPr>
          <w:lang w:val="en-US"/>
        </w:rPr>
        <w:t xml:space="preserve"> etc.</w:t>
      </w:r>
      <w:r w:rsidR="00281A6A">
        <w:rPr>
          <w:lang w:val="en-US"/>
        </w:rPr>
        <w:t xml:space="preserve"> We need to make </w:t>
      </w:r>
      <w:r w:rsidR="00867C0F" w:rsidRPr="00281A6A">
        <w:rPr>
          <w:lang w:val="en-US"/>
        </w:rPr>
        <w:t xml:space="preserve">things </w:t>
      </w:r>
      <w:r w:rsidR="00281A6A">
        <w:rPr>
          <w:lang w:val="en-US"/>
        </w:rPr>
        <w:t xml:space="preserve">more accessible. </w:t>
      </w:r>
    </w:p>
    <w:p w:rsidR="00F31841" w:rsidRPr="00F31841" w:rsidRDefault="00F31841" w:rsidP="00F31841">
      <w:pPr>
        <w:spacing w:before="200" w:line="276" w:lineRule="auto"/>
        <w:rPr>
          <w:b/>
          <w:sz w:val="24"/>
          <w:szCs w:val="24"/>
          <w:lang w:val="en-US"/>
        </w:rPr>
      </w:pPr>
      <w:r>
        <w:rPr>
          <w:b/>
          <w:sz w:val="24"/>
          <w:szCs w:val="24"/>
          <w:lang w:val="en-US"/>
        </w:rPr>
        <w:t xml:space="preserve">7. </w:t>
      </w:r>
      <w:r w:rsidRPr="00F31841">
        <w:rPr>
          <w:b/>
          <w:sz w:val="24"/>
          <w:szCs w:val="24"/>
          <w:lang w:val="en-US"/>
        </w:rPr>
        <w:t>Association Reports/Updates</w:t>
      </w:r>
    </w:p>
    <w:p w:rsidR="00F31841" w:rsidRPr="008373B3" w:rsidRDefault="00F31841" w:rsidP="00F31841">
      <w:pPr>
        <w:spacing w:before="0" w:after="0" w:line="276" w:lineRule="auto"/>
        <w:rPr>
          <w:lang w:val="en-US"/>
        </w:rPr>
      </w:pPr>
      <w:r w:rsidRPr="008373B3">
        <w:rPr>
          <w:lang w:val="en-US"/>
        </w:rPr>
        <w:t xml:space="preserve">Richard Carter (Down </w:t>
      </w:r>
      <w:proofErr w:type="gramStart"/>
      <w:r w:rsidRPr="008373B3">
        <w:rPr>
          <w:lang w:val="en-US"/>
        </w:rPr>
        <w:t>Syndrome</w:t>
      </w:r>
      <w:proofErr w:type="gramEnd"/>
      <w:r w:rsidRPr="008373B3">
        <w:rPr>
          <w:lang w:val="en-US"/>
        </w:rPr>
        <w:t xml:space="preserve"> Association): </w:t>
      </w:r>
    </w:p>
    <w:p w:rsidR="00F31841" w:rsidRPr="008373B3" w:rsidRDefault="00F31841" w:rsidP="008373B3">
      <w:pPr>
        <w:spacing w:before="0" w:after="0" w:line="276" w:lineRule="auto"/>
        <w:ind w:left="540" w:hanging="360"/>
        <w:rPr>
          <w:lang w:val="en-US"/>
        </w:rPr>
      </w:pPr>
      <w:r w:rsidRPr="008373B3">
        <w:rPr>
          <w:lang w:val="en-US"/>
        </w:rPr>
        <w:t xml:space="preserve">1. </w:t>
      </w:r>
      <w:r w:rsidR="008373B3">
        <w:rPr>
          <w:lang w:val="en-US"/>
        </w:rPr>
        <w:tab/>
      </w:r>
      <w:r w:rsidR="006D5F9A">
        <w:rPr>
          <w:lang w:val="en-US"/>
        </w:rPr>
        <w:t>Extended</w:t>
      </w:r>
      <w:r w:rsidRPr="008373B3">
        <w:rPr>
          <w:lang w:val="en-US"/>
        </w:rPr>
        <w:t xml:space="preserve"> a thank you to staff, SEAC members and all volunteers for their participation in the 2017 Parents as Partners conference on Saturday. He requested that the conference brochure and vendor list be included as part of minutes.</w:t>
      </w:r>
    </w:p>
    <w:p w:rsidR="006D5F9A" w:rsidRDefault="00F31841" w:rsidP="006D5F9A">
      <w:pPr>
        <w:spacing w:before="0" w:after="0" w:line="276" w:lineRule="auto"/>
        <w:ind w:left="540" w:hanging="360"/>
        <w:rPr>
          <w:lang w:val="en-US"/>
        </w:rPr>
      </w:pPr>
      <w:r w:rsidRPr="008373B3">
        <w:rPr>
          <w:lang w:val="en-US"/>
        </w:rPr>
        <w:t xml:space="preserve">2. </w:t>
      </w:r>
      <w:r w:rsidR="008373B3">
        <w:rPr>
          <w:lang w:val="en-US"/>
        </w:rPr>
        <w:tab/>
      </w:r>
      <w:r w:rsidRPr="008373B3">
        <w:rPr>
          <w:lang w:val="en-US"/>
        </w:rPr>
        <w:t xml:space="preserve">Distributed a handout about the Community Connections Fair at Central </w:t>
      </w:r>
      <w:proofErr w:type="spellStart"/>
      <w:r w:rsidRPr="008373B3">
        <w:rPr>
          <w:lang w:val="en-US"/>
        </w:rPr>
        <w:t>Etobicoke</w:t>
      </w:r>
      <w:proofErr w:type="spellEnd"/>
      <w:r w:rsidRPr="008373B3">
        <w:rPr>
          <w:lang w:val="en-US"/>
        </w:rPr>
        <w:t xml:space="preserve"> High School on April 8 from 10:00 a.m. to 1:00 p.m. </w:t>
      </w:r>
    </w:p>
    <w:p w:rsidR="008B5079" w:rsidRPr="006D5F9A" w:rsidRDefault="006D5F9A" w:rsidP="006D5F9A">
      <w:pPr>
        <w:spacing w:before="0" w:after="0" w:line="276" w:lineRule="auto"/>
        <w:ind w:left="540" w:hanging="360"/>
        <w:rPr>
          <w:lang w:val="en-US"/>
        </w:rPr>
      </w:pPr>
      <w:r>
        <w:rPr>
          <w:lang w:val="en-US"/>
        </w:rPr>
        <w:t xml:space="preserve">3. </w:t>
      </w:r>
      <w:r>
        <w:rPr>
          <w:lang w:val="en-US"/>
        </w:rPr>
        <w:tab/>
      </w:r>
      <w:r w:rsidR="008373B3" w:rsidRPr="006D5F9A">
        <w:rPr>
          <w:rFonts w:cs="Arial"/>
          <w:lang w:val="en-US"/>
        </w:rPr>
        <w:t>Drew attention to the “</w:t>
      </w:r>
      <w:r w:rsidR="00F31841" w:rsidRPr="006D5F9A">
        <w:rPr>
          <w:rFonts w:cs="Arial"/>
          <w:lang w:val="en-US"/>
        </w:rPr>
        <w:t>Art of Belonging</w:t>
      </w:r>
      <w:r w:rsidR="008373B3" w:rsidRPr="006D5F9A">
        <w:rPr>
          <w:rFonts w:cs="Arial"/>
          <w:lang w:val="en-US"/>
        </w:rPr>
        <w:t>”</w:t>
      </w:r>
      <w:r w:rsidR="008B5079" w:rsidRPr="006D5F9A">
        <w:rPr>
          <w:rFonts w:cs="Arial"/>
          <w:lang w:val="en-US"/>
        </w:rPr>
        <w:t xml:space="preserve"> – </w:t>
      </w:r>
      <w:r w:rsidR="008B5079" w:rsidRPr="006D5F9A">
        <w:rPr>
          <w:rFonts w:cs="Arial"/>
          <w:color w:val="FF0000"/>
          <w:lang w:val="en-US"/>
        </w:rPr>
        <w:t>Visit</w:t>
      </w:r>
      <w:r w:rsidR="008B5079" w:rsidRPr="006D5F9A">
        <w:rPr>
          <w:rFonts w:cs="Arial"/>
          <w:lang w:val="en-US"/>
        </w:rPr>
        <w:t xml:space="preserve"> </w:t>
      </w:r>
      <w:hyperlink r:id="rId8" w:history="1">
        <w:r w:rsidR="008B5079" w:rsidRPr="006D5F9A">
          <w:rPr>
            <w:rStyle w:val="Hyperlink"/>
            <w:rFonts w:cs="Arial"/>
            <w:color w:val="FF0000"/>
          </w:rPr>
          <w:t>http://www.planningnetwork.ca/en-ca/Resources/24407/Art-of-Belonging</w:t>
        </w:r>
      </w:hyperlink>
    </w:p>
    <w:p w:rsidR="00F31841" w:rsidRPr="008373B3" w:rsidRDefault="00F31841" w:rsidP="00F31841">
      <w:pPr>
        <w:spacing w:before="0" w:after="0" w:line="276" w:lineRule="auto"/>
        <w:rPr>
          <w:lang w:val="en-US"/>
        </w:rPr>
      </w:pPr>
    </w:p>
    <w:p w:rsidR="00F31841" w:rsidRPr="008373B3" w:rsidRDefault="00F31841" w:rsidP="00F31841">
      <w:pPr>
        <w:spacing w:before="0" w:after="0" w:line="276" w:lineRule="auto"/>
        <w:rPr>
          <w:lang w:val="en-US"/>
        </w:rPr>
      </w:pPr>
      <w:r w:rsidRPr="008373B3">
        <w:rPr>
          <w:lang w:val="en-US"/>
        </w:rPr>
        <w:t>Paul Cross (VOICE for Hear</w:t>
      </w:r>
      <w:r w:rsidR="008373B3">
        <w:rPr>
          <w:lang w:val="en-US"/>
        </w:rPr>
        <w:t>ing Impaired Children): May 5 and</w:t>
      </w:r>
      <w:r w:rsidRPr="008373B3">
        <w:rPr>
          <w:lang w:val="en-US"/>
        </w:rPr>
        <w:t xml:space="preserve"> 6 is the Annual VOICE Conference in Guelph. He will be attending the session about SEAC and make people aware of TDSB SEAC’s work.</w:t>
      </w:r>
    </w:p>
    <w:p w:rsidR="00F31841" w:rsidRPr="008373B3" w:rsidRDefault="00F31841" w:rsidP="00F31841">
      <w:pPr>
        <w:spacing w:before="0" w:after="0" w:line="276" w:lineRule="auto"/>
        <w:rPr>
          <w:lang w:val="en-US"/>
        </w:rPr>
      </w:pPr>
    </w:p>
    <w:p w:rsidR="004A0126" w:rsidRPr="008373B3" w:rsidRDefault="00F31841" w:rsidP="008373B3">
      <w:pPr>
        <w:spacing w:before="0" w:after="0" w:line="276" w:lineRule="auto"/>
        <w:rPr>
          <w:lang w:val="en-US"/>
        </w:rPr>
      </w:pPr>
      <w:r w:rsidRPr="008373B3">
        <w:rPr>
          <w:lang w:val="en-US"/>
        </w:rPr>
        <w:t>Aline Chan (NE Community): Extends a thank you to Margo</w:t>
      </w:r>
      <w:r w:rsidR="008373B3">
        <w:rPr>
          <w:lang w:val="en-US"/>
        </w:rPr>
        <w:t xml:space="preserve"> Ratsep</w:t>
      </w:r>
      <w:r w:rsidRPr="008373B3">
        <w:rPr>
          <w:lang w:val="en-US"/>
        </w:rPr>
        <w:t>, Lisa</w:t>
      </w:r>
      <w:r w:rsidR="008373B3">
        <w:rPr>
          <w:lang w:val="en-US"/>
        </w:rPr>
        <w:t xml:space="preserve"> </w:t>
      </w:r>
      <w:proofErr w:type="spellStart"/>
      <w:r w:rsidR="008373B3">
        <w:rPr>
          <w:lang w:val="en-US"/>
        </w:rPr>
        <w:t>Kness</w:t>
      </w:r>
      <w:proofErr w:type="spellEnd"/>
      <w:r w:rsidRPr="008373B3">
        <w:rPr>
          <w:lang w:val="en-US"/>
        </w:rPr>
        <w:t xml:space="preserve"> and Clovis</w:t>
      </w:r>
      <w:r w:rsidR="008373B3">
        <w:rPr>
          <w:lang w:val="en-US"/>
        </w:rPr>
        <w:t xml:space="preserve"> Grant</w:t>
      </w:r>
      <w:r w:rsidRPr="008373B3">
        <w:rPr>
          <w:lang w:val="en-US"/>
        </w:rPr>
        <w:t xml:space="preserve"> for their efforts on the Parents as Partners Conference Planning Commi</w:t>
      </w:r>
      <w:r w:rsidR="008373B3" w:rsidRPr="008373B3">
        <w:rPr>
          <w:lang w:val="en-US"/>
        </w:rPr>
        <w:t>ttee and at the conference too.</w:t>
      </w:r>
    </w:p>
    <w:p w:rsidR="00E61C2F" w:rsidRPr="008373B3" w:rsidRDefault="00E61C2F" w:rsidP="008373B3">
      <w:pPr>
        <w:spacing w:before="200"/>
        <w:rPr>
          <w:b/>
          <w:sz w:val="24"/>
          <w:szCs w:val="24"/>
          <w:lang w:val="en-US"/>
        </w:rPr>
      </w:pPr>
      <w:r w:rsidRPr="008373B3">
        <w:rPr>
          <w:b/>
          <w:sz w:val="24"/>
          <w:szCs w:val="24"/>
          <w:lang w:val="en-US"/>
        </w:rPr>
        <w:t>9. Other Business</w:t>
      </w:r>
    </w:p>
    <w:p w:rsidR="008373B3" w:rsidRPr="008373B3" w:rsidRDefault="008373B3" w:rsidP="008373B3">
      <w:pPr>
        <w:pStyle w:val="ListParagraph"/>
        <w:spacing w:before="0" w:after="0" w:line="276" w:lineRule="auto"/>
        <w:ind w:left="0"/>
        <w:rPr>
          <w:lang w:val="en-US"/>
        </w:rPr>
      </w:pPr>
      <w:r w:rsidRPr="008373B3">
        <w:rPr>
          <w:lang w:val="en-US"/>
        </w:rPr>
        <w:t>Executive Superintendent Uton Robinson requested time on the May SEAC agenda for two items:</w:t>
      </w:r>
    </w:p>
    <w:p w:rsidR="008373B3" w:rsidRPr="008373B3" w:rsidRDefault="008373B3" w:rsidP="008373B3">
      <w:pPr>
        <w:pStyle w:val="ListParagraph"/>
        <w:numPr>
          <w:ilvl w:val="0"/>
          <w:numId w:val="23"/>
        </w:numPr>
        <w:spacing w:before="0" w:after="0" w:line="276" w:lineRule="auto"/>
        <w:rPr>
          <w:lang w:val="en-US"/>
        </w:rPr>
      </w:pPr>
      <w:r w:rsidRPr="008373B3">
        <w:rPr>
          <w:lang w:val="en-US"/>
        </w:rPr>
        <w:t xml:space="preserve">Toronto regional coordinated services </w:t>
      </w:r>
    </w:p>
    <w:p w:rsidR="008373B3" w:rsidRPr="008373B3" w:rsidRDefault="008373B3" w:rsidP="00593700">
      <w:pPr>
        <w:pStyle w:val="ListParagraph"/>
        <w:numPr>
          <w:ilvl w:val="0"/>
          <w:numId w:val="23"/>
        </w:numPr>
        <w:spacing w:before="0" w:after="0" w:line="276" w:lineRule="auto"/>
        <w:rPr>
          <w:lang w:val="en-US"/>
        </w:rPr>
      </w:pPr>
      <w:r w:rsidRPr="008373B3">
        <w:rPr>
          <w:lang w:val="en-US"/>
        </w:rPr>
        <w:t>Report on the Equity Framework looking at inclusion and the Home School Program report going to Wednesday’s PSSC meeting</w:t>
      </w:r>
    </w:p>
    <w:p w:rsidR="00E61C2F" w:rsidRPr="008373B3" w:rsidRDefault="00E61C2F" w:rsidP="008373B3">
      <w:pPr>
        <w:spacing w:before="200"/>
        <w:rPr>
          <w:sz w:val="24"/>
          <w:szCs w:val="24"/>
          <w:lang w:val="en-US"/>
        </w:rPr>
      </w:pPr>
      <w:r w:rsidRPr="008373B3">
        <w:rPr>
          <w:b/>
          <w:sz w:val="24"/>
          <w:szCs w:val="24"/>
          <w:lang w:val="en-US"/>
        </w:rPr>
        <w:t>10. Adjournment</w:t>
      </w:r>
      <w:r w:rsidRPr="008373B3">
        <w:rPr>
          <w:sz w:val="24"/>
          <w:szCs w:val="24"/>
          <w:lang w:val="en-US"/>
        </w:rPr>
        <w:t xml:space="preserve"> </w:t>
      </w:r>
    </w:p>
    <w:p w:rsidR="00E61C2F" w:rsidRPr="008373B3" w:rsidRDefault="00E61C2F" w:rsidP="00593700">
      <w:pPr>
        <w:spacing w:before="0"/>
        <w:rPr>
          <w:lang w:val="en-US"/>
        </w:rPr>
      </w:pPr>
      <w:r w:rsidRPr="008373B3">
        <w:rPr>
          <w:lang w:val="en-US"/>
        </w:rPr>
        <w:t>On motion of</w:t>
      </w:r>
      <w:r w:rsidR="008373B3">
        <w:rPr>
          <w:lang w:val="en-US"/>
        </w:rPr>
        <w:t xml:space="preserve"> Steven Lynette</w:t>
      </w:r>
      <w:r w:rsidR="008373B3" w:rsidRPr="008373B3">
        <w:rPr>
          <w:lang w:val="en-US"/>
        </w:rPr>
        <w:t>, the meeting adjourned at 9:05</w:t>
      </w:r>
      <w:r w:rsidRPr="008373B3">
        <w:rPr>
          <w:lang w:val="en-US"/>
        </w:rPr>
        <w:t xml:space="preserve"> p.m.</w:t>
      </w:r>
    </w:p>
    <w:p w:rsidR="00E61C2F" w:rsidRPr="00F63609" w:rsidRDefault="00E61C2F" w:rsidP="00593700">
      <w:pPr>
        <w:rPr>
          <w:sz w:val="24"/>
          <w:lang w:val="en-US"/>
        </w:rPr>
      </w:pPr>
    </w:p>
    <w:p w:rsidR="00A92583" w:rsidRPr="006D5F9A" w:rsidRDefault="00340D1A">
      <w:pPr>
        <w:spacing w:before="0" w:after="0"/>
        <w:rPr>
          <w:rFonts w:cs="Arial"/>
          <w:lang w:val="en-US"/>
        </w:rPr>
      </w:pPr>
      <w:r>
        <w:rPr>
          <w:rFonts w:cs="Arial"/>
          <w:lang w:val="en-US"/>
        </w:rPr>
        <w:t>Next Meeting – Monday, May 1, 2017</w:t>
      </w:r>
      <w:r w:rsidR="00A92583">
        <w:rPr>
          <w:rFonts w:ascii="Calibri" w:hAnsi="Calibri"/>
          <w:color w:val="1F497D"/>
          <w:lang w:val="en-US"/>
        </w:rPr>
        <w:br w:type="page"/>
      </w:r>
    </w:p>
    <w:p w:rsidR="00E61C2F" w:rsidRPr="00C01A5F" w:rsidRDefault="00A92583" w:rsidP="00FB4AD0">
      <w:pPr>
        <w:spacing w:before="0" w:after="0"/>
        <w:rPr>
          <w:rFonts w:cs="Arial"/>
          <w:b/>
          <w:color w:val="1F497D"/>
          <w:sz w:val="24"/>
          <w:szCs w:val="24"/>
          <w:lang w:val="en-US"/>
        </w:rPr>
      </w:pPr>
      <w:r w:rsidRPr="00C01A5F">
        <w:rPr>
          <w:rFonts w:cs="Arial"/>
          <w:b/>
          <w:color w:val="1F497D"/>
          <w:sz w:val="24"/>
          <w:szCs w:val="24"/>
          <w:lang w:val="en-US"/>
        </w:rPr>
        <w:t>Appendix A</w:t>
      </w:r>
    </w:p>
    <w:p w:rsidR="00A92583" w:rsidRPr="00727ABE" w:rsidRDefault="00A92583" w:rsidP="00A92583">
      <w:pPr>
        <w:spacing w:beforeAutospacing="1" w:afterAutospacing="1"/>
        <w:jc w:val="center"/>
        <w:rPr>
          <w:b/>
          <w:sz w:val="28"/>
          <w:szCs w:val="20"/>
        </w:rPr>
      </w:pPr>
      <w:r w:rsidRPr="00727ABE">
        <w:rPr>
          <w:b/>
          <w:sz w:val="28"/>
          <w:szCs w:val="20"/>
        </w:rPr>
        <w:t>Motion #5 by TDSB SEAC as Approved April 3 2017</w:t>
      </w:r>
    </w:p>
    <w:p w:rsidR="00A92583" w:rsidRPr="00BC3B08" w:rsidRDefault="00A92583" w:rsidP="00A92583">
      <w:pPr>
        <w:pStyle w:val="Heading1"/>
        <w:keepNext w:val="0"/>
        <w:keepLines w:val="0"/>
        <w:widowControl w:val="0"/>
        <w:spacing w:before="120"/>
        <w:rPr>
          <w:rFonts w:cs="Arial"/>
          <w:sz w:val="28"/>
        </w:rPr>
      </w:pPr>
      <w:r w:rsidRPr="00BC3B08">
        <w:rPr>
          <w:rFonts w:cs="Arial"/>
          <w:sz w:val="28"/>
        </w:rPr>
        <w:t>The Effective Inclusion of Students with Special Education Needs at TDSB</w:t>
      </w:r>
    </w:p>
    <w:p w:rsidR="00A92583" w:rsidRPr="00BC3B08" w:rsidRDefault="00BC3B08" w:rsidP="00BC3B08">
      <w:pPr>
        <w:pStyle w:val="Heading1"/>
        <w:keepNext w:val="0"/>
        <w:keepLines w:val="0"/>
        <w:widowControl w:val="0"/>
        <w:spacing w:after="240"/>
        <w:jc w:val="center"/>
        <w:rPr>
          <w:rFonts w:cs="Arial"/>
          <w:sz w:val="26"/>
          <w:szCs w:val="26"/>
        </w:rPr>
      </w:pPr>
      <w:r w:rsidRPr="00BC3B08">
        <w:rPr>
          <w:rFonts w:cs="Arial"/>
          <w:sz w:val="26"/>
          <w:szCs w:val="26"/>
        </w:rPr>
        <w:t>BACKGROUND</w:t>
      </w:r>
    </w:p>
    <w:p w:rsidR="00A92583" w:rsidRPr="00727ABE" w:rsidRDefault="00A92583" w:rsidP="00A92583">
      <w:pPr>
        <w:widowControl w:val="0"/>
        <w:rPr>
          <w:rFonts w:cs="Arial"/>
        </w:rPr>
      </w:pPr>
      <w:r w:rsidRPr="00727ABE">
        <w:rPr>
          <w:rFonts w:cs="Arial"/>
        </w:rPr>
        <w:t xml:space="preserve">TDSB's Special Education Advisory Committee is continuing its top-to-bottom review of the TDSB's services for students with special education needs. On June 13, 2016, it passed four motions, arising from this review. In this fifth Motion arising from this review, SEAC calls on TDSB to take major new action, as part of its commendable 2016 Integrated Equity Plan, to significantly strengthen opportunities for students with special education needs to be educated based on inclusion in the regular classroom. </w:t>
      </w:r>
    </w:p>
    <w:p w:rsidR="00A92583" w:rsidRPr="00727ABE" w:rsidRDefault="00A92583" w:rsidP="00A92583">
      <w:pPr>
        <w:widowControl w:val="0"/>
        <w:rPr>
          <w:rFonts w:cs="Arial"/>
        </w:rPr>
      </w:pPr>
      <w:r w:rsidRPr="00727ABE">
        <w:rPr>
          <w:rFonts w:cs="Arial"/>
        </w:rPr>
        <w:t xml:space="preserve">SEAC's earlier four motions offer important recommendations that would reinforce TDSB's efforts at improving inclusion of students with special education needs. It will help improve inclusion if TDSB does a substantially better job at fulfilling the right of parents/guardians to know what educational options, accommodations, services and supports are available for their child (Motion #1), if TDSB improves its process for including parents/guardians in decisions regarding their child (Motion #2), and if TDSB ensures the accessibility of TDSB's built environment (Motion #3) and the digital environment in its classes and programs (Motion #4). </w:t>
      </w:r>
    </w:p>
    <w:p w:rsidR="00A92583" w:rsidRPr="00727ABE" w:rsidRDefault="00A92583" w:rsidP="00A92583">
      <w:pPr>
        <w:widowControl w:val="0"/>
        <w:rPr>
          <w:rFonts w:cs="Arial"/>
        </w:rPr>
      </w:pPr>
      <w:r w:rsidRPr="00727ABE">
        <w:rPr>
          <w:rFonts w:cs="Arial"/>
        </w:rPr>
        <w:t xml:space="preserve">This fifth motion gives additional ways to reinforce TDSB's inclusion strategy. SEAC welcomed and drew on extensive staff input while preparing this Motion. Staff feedback on a substantially similar earlier draft of this Motion stated: "The majority of the recommendations align with our Integrated Equity Frame work." </w:t>
      </w:r>
    </w:p>
    <w:p w:rsidR="00A92583" w:rsidRPr="00727ABE" w:rsidRDefault="00A92583" w:rsidP="00A92583">
      <w:pPr>
        <w:widowControl w:val="0"/>
        <w:rPr>
          <w:rFonts w:cs="Arial"/>
        </w:rPr>
      </w:pPr>
      <w:r w:rsidRPr="00727ABE">
        <w:rPr>
          <w:rFonts w:cs="Arial"/>
        </w:rPr>
        <w:t xml:space="preserve">Ontario's special education laws combine both students with disabilities and gifted students. Yet their needs can differ. The inclusion strategy's provisions regarding students with disabilities should be tailored to the needs and rights of students with disabilities. The inclusion strategy's provisions for gifted students should be tailored to the needs and rights of gifted students. Reforms for each group should not impede strategies for the other. </w:t>
      </w:r>
    </w:p>
    <w:p w:rsidR="00A92583" w:rsidRPr="00727ABE" w:rsidRDefault="00A92583" w:rsidP="00A92583">
      <w:pPr>
        <w:widowControl w:val="0"/>
        <w:rPr>
          <w:rFonts w:cs="Arial"/>
        </w:rPr>
      </w:pPr>
      <w:r w:rsidRPr="00727ABE">
        <w:rPr>
          <w:rFonts w:cs="Arial"/>
        </w:rPr>
        <w:t>An effective expanded TDSB inclusion strategy should aim to ensure that the regular classroom is designed and operated in a fully disability-accessible and barrier-free way. Inclusion is far easier when accessibility barriers are removed from regular classes.</w:t>
      </w:r>
    </w:p>
    <w:p w:rsidR="00A92583" w:rsidRPr="00727ABE" w:rsidRDefault="00A92583" w:rsidP="00A92583">
      <w:pPr>
        <w:widowControl w:val="0"/>
        <w:rPr>
          <w:rFonts w:cs="Arial"/>
        </w:rPr>
      </w:pPr>
      <w:r w:rsidRPr="00727ABE">
        <w:rPr>
          <w:rFonts w:cs="Arial"/>
        </w:rPr>
        <w:t>Under the Ontario Human Rights Code and the Canadian Charter of Rights and Freedoms, TDSB has a duty to accommodate students' disability-related learning needs, and to remove and prevent accessibility barriers impeding them, up to the point of undue hardship to TDSB. Under the Accessibility for Ontarians with Disabilities Act, TDSB also has a duty to become a fully accessible provider of education services to students with disabilities, by 2025</w:t>
      </w:r>
    </w:p>
    <w:p w:rsidR="00A92583" w:rsidRPr="00727ABE" w:rsidRDefault="00A92583" w:rsidP="00A92583">
      <w:pPr>
        <w:widowControl w:val="0"/>
        <w:rPr>
          <w:rFonts w:cs="Arial"/>
        </w:rPr>
      </w:pPr>
      <w:r w:rsidRPr="00727ABE">
        <w:rPr>
          <w:rFonts w:cs="Arial"/>
        </w:rPr>
        <w:t xml:space="preserve">TDSB segregates students with special education needs outside the regular classroom setting for more than half of the school day, at a rate that is more than triple the provincial average. TDSB has given SEAC no evidence-based explanation for this. </w:t>
      </w:r>
    </w:p>
    <w:p w:rsidR="00A92583" w:rsidRPr="00727ABE" w:rsidRDefault="00A92583" w:rsidP="00A92583">
      <w:pPr>
        <w:widowControl w:val="0"/>
        <w:rPr>
          <w:rFonts w:cs="Arial"/>
        </w:rPr>
      </w:pPr>
      <w:r w:rsidRPr="00727ABE">
        <w:rPr>
          <w:rFonts w:cs="Arial"/>
        </w:rPr>
        <w:t xml:space="preserve">This motion seeks common ground among those with a range of perspectives on when and how students with special education needs should be educated in the regular classroom and when they should be educated in a separate classroom. Pivotal to this common ground is the importance of parental choice. This is not a call for the total abolition of any and all special education classes. </w:t>
      </w:r>
    </w:p>
    <w:p w:rsidR="00A92583" w:rsidRPr="00727ABE" w:rsidRDefault="00A92583" w:rsidP="00A92583">
      <w:pPr>
        <w:widowControl w:val="0"/>
        <w:rPr>
          <w:rFonts w:cs="Arial"/>
        </w:rPr>
      </w:pPr>
      <w:r w:rsidRPr="00727ABE">
        <w:rPr>
          <w:rFonts w:cs="Arial"/>
        </w:rPr>
        <w:t xml:space="preserve">The mere placement of a student with special education needs in a regular classroom, as reported in provincial statistics, is not, of itself, sufficient to be effective "inclusion." "Inclusion" does not simply mean dumping students with disabilities in the current regular classroom "as is," without supports and accommodations they need, leaving them to sink or swim. Meaningful inclusion requires that they be given the accommodations, services and supports they need to succeed. These statistics do not show how many of the students with disabilities across Ontario, or at TDSB, placed in regular class settings for more than half of the day, were given all the needed accommodations, services and supports. </w:t>
      </w:r>
    </w:p>
    <w:p w:rsidR="00A92583" w:rsidRPr="00727ABE" w:rsidRDefault="00A92583" w:rsidP="00A92583">
      <w:pPr>
        <w:widowControl w:val="0"/>
        <w:rPr>
          <w:rFonts w:cs="Arial"/>
        </w:rPr>
      </w:pPr>
      <w:r w:rsidRPr="00727ABE">
        <w:rPr>
          <w:rFonts w:cs="Arial"/>
        </w:rPr>
        <w:t>Among SEAC members, some prefer to describe a class, not the regular or general education class, in which only students with special education needs are found, as "segregated classes". Others prefer other terms, such as "congregated" classes or schools, or "contained" schools.</w:t>
      </w:r>
    </w:p>
    <w:p w:rsidR="00A92583" w:rsidRPr="00727ABE" w:rsidRDefault="00A92583" w:rsidP="00A92583">
      <w:pPr>
        <w:widowControl w:val="0"/>
        <w:rPr>
          <w:rFonts w:cs="Arial"/>
        </w:rPr>
      </w:pPr>
      <w:r w:rsidRPr="00727ABE">
        <w:rPr>
          <w:rFonts w:cs="Arial"/>
        </w:rPr>
        <w:t>This motion uses the term "special education class" to refer to a class in which only students with special education needs are found, and a "special education school" as a school in which only students with special education needs are found. At times, it uses the verb "segregating" or ""segregated." An effective inclusion policy does not mean that special education classes for some students with special education needs are never permitted. However, inclusion should be available, with all needed accommodations and supports with parental consent, except where demonstrably counterproductive. Any placement must be accompanied by all needed accommodations, services and supports to enable that student to succeed.</w:t>
      </w:r>
    </w:p>
    <w:p w:rsidR="00A92583" w:rsidRPr="00727ABE" w:rsidRDefault="00A92583" w:rsidP="00A92583">
      <w:pPr>
        <w:widowControl w:val="0"/>
        <w:rPr>
          <w:rFonts w:cs="Arial"/>
        </w:rPr>
      </w:pPr>
      <w:r w:rsidRPr="00727ABE">
        <w:rPr>
          <w:rFonts w:cs="Arial"/>
        </w:rPr>
        <w:t>The new TDSB Inclusion Strategy must include major systematic changes at all levels. It requires a major transition plan that extensively uses outside expertise. It must include important safeguards to ensure that no students with special education needs are put in a worse position.</w:t>
      </w:r>
    </w:p>
    <w:p w:rsidR="00A92583" w:rsidRPr="00727ABE" w:rsidRDefault="00A92583" w:rsidP="00A92583">
      <w:pPr>
        <w:widowControl w:val="0"/>
        <w:rPr>
          <w:rFonts w:cs="Arial"/>
        </w:rPr>
      </w:pPr>
      <w:r w:rsidRPr="00727ABE">
        <w:rPr>
          <w:rFonts w:cs="Arial"/>
        </w:rPr>
        <w:t>There are many recurring disability accessibility barriers in Ontario's education system, including at TDSB. The inclusion strategy must address these recurring accessibility barriers. Principals should not have to find solutions, one school at a time. Students with disabilities should not have to battle barriers one at a time. Action in these areas will help teachers and school staff better serve students. This will be more cost effective for TDSB.</w:t>
      </w:r>
    </w:p>
    <w:p w:rsidR="00A92583" w:rsidRPr="00727ABE" w:rsidRDefault="00A92583" w:rsidP="00A92583">
      <w:pPr>
        <w:widowControl w:val="0"/>
        <w:rPr>
          <w:rFonts w:cs="Arial"/>
        </w:rPr>
      </w:pPr>
      <w:r w:rsidRPr="00727ABE">
        <w:rPr>
          <w:rFonts w:cs="Arial"/>
        </w:rPr>
        <w:t xml:space="preserve">For students with special education needs to succeed in the regular classroom, regular classroom teachers must learn how to teach students with special education needs. TDSB teaching staff needs training on Universal Design in Learning (UDL) and differentiated instruction. UDL involves designing and implementing the curriculum, lesson plans, and other classroom learning activities in a way that addresses the needs of all learners, not just students without special education needs. </w:t>
      </w:r>
    </w:p>
    <w:p w:rsidR="00A92583" w:rsidRPr="00727ABE" w:rsidRDefault="00A92583" w:rsidP="00A92583">
      <w:pPr>
        <w:widowControl w:val="0"/>
        <w:rPr>
          <w:rFonts w:cs="Arial"/>
        </w:rPr>
      </w:pPr>
      <w:r w:rsidRPr="00727ABE">
        <w:rPr>
          <w:rFonts w:cs="Arial"/>
        </w:rPr>
        <w:t xml:space="preserve">TDSB does not now ask about UDL at job interviews. It does not appear that TDSB teachers are monitored or evaluated on practicing UDL. </w:t>
      </w:r>
    </w:p>
    <w:p w:rsidR="00A92583" w:rsidRPr="00727ABE" w:rsidRDefault="00A92583" w:rsidP="00A92583">
      <w:pPr>
        <w:widowControl w:val="0"/>
        <w:rPr>
          <w:rFonts w:cs="Arial"/>
        </w:rPr>
      </w:pPr>
      <w:r w:rsidRPr="00727ABE">
        <w:rPr>
          <w:rFonts w:cs="Arial"/>
        </w:rPr>
        <w:t xml:space="preserve">To increase the inclusion of students with special education needs in the regular classroom, it is necessary to eliminate attitudinal barriers that may be harboured by some students, some staff and some families of TDSB students. </w:t>
      </w:r>
    </w:p>
    <w:p w:rsidR="00BC3B08" w:rsidRPr="00BC3B08" w:rsidRDefault="00A92583" w:rsidP="00BC3B08">
      <w:pPr>
        <w:widowControl w:val="0"/>
        <w:rPr>
          <w:rFonts w:cs="Arial"/>
        </w:rPr>
      </w:pPr>
      <w:r w:rsidRPr="00727ABE">
        <w:rPr>
          <w:rFonts w:cs="Arial"/>
        </w:rPr>
        <w:t>TDSB needs to be more administratively creative and flexible, to minimize the number of times that students with special education needs must be shuffled from school to school over their years at TDSB. If students without special education needs were subjected to the amount of school shuffling that students with special education needs must undergo, their families would not tolerate it.</w:t>
      </w:r>
    </w:p>
    <w:p w:rsidR="00A92583" w:rsidRPr="00BC3B08" w:rsidRDefault="00BC3B08" w:rsidP="00BC3B08">
      <w:pPr>
        <w:widowControl w:val="0"/>
        <w:spacing w:before="360" w:after="240"/>
        <w:jc w:val="center"/>
        <w:outlineLvl w:val="1"/>
        <w:rPr>
          <w:rFonts w:cs="Arial"/>
          <w:sz w:val="26"/>
          <w:szCs w:val="26"/>
        </w:rPr>
      </w:pPr>
      <w:r w:rsidRPr="00BC3B08">
        <w:rPr>
          <w:rFonts w:cs="Arial"/>
          <w:b/>
          <w:bCs/>
          <w:sz w:val="26"/>
          <w:szCs w:val="26"/>
        </w:rPr>
        <w:t>RECOMMENDATIONS</w:t>
      </w:r>
    </w:p>
    <w:p w:rsidR="00A92583" w:rsidRPr="00727ABE" w:rsidRDefault="00A92583" w:rsidP="00A92583">
      <w:pPr>
        <w:widowControl w:val="0"/>
        <w:rPr>
          <w:rFonts w:cs="Arial"/>
        </w:rPr>
      </w:pPr>
      <w:r w:rsidRPr="00727ABE">
        <w:rPr>
          <w:rFonts w:cs="Arial"/>
        </w:rPr>
        <w:t xml:space="preserve">To supplement the four motions it passed on June 13, 2016, the TDSB Special Education Advisory Committee recommends as follows: </w:t>
      </w:r>
    </w:p>
    <w:p w:rsidR="00A92583" w:rsidRPr="00BC3B08" w:rsidRDefault="00A92583" w:rsidP="00BC3B08">
      <w:pPr>
        <w:pStyle w:val="Heading1"/>
        <w:rPr>
          <w:sz w:val="22"/>
        </w:rPr>
      </w:pPr>
      <w:r w:rsidRPr="00727ABE">
        <w:t>Recommendation 1: Adopt an Effective Definition of "Inclusion"</w:t>
      </w:r>
    </w:p>
    <w:p w:rsidR="00A92583" w:rsidRPr="00727ABE" w:rsidRDefault="00A92583" w:rsidP="00A92583">
      <w:pPr>
        <w:widowControl w:val="0"/>
        <w:rPr>
          <w:rFonts w:cs="Arial"/>
        </w:rPr>
      </w:pPr>
      <w:r w:rsidRPr="00727ABE">
        <w:rPr>
          <w:rFonts w:cs="Arial"/>
        </w:rPr>
        <w:t>TDSB should adopt an effective definition of "inclusive education" for students with special education needs. It should define inclusion by regard to the purpose for education in the Education Act, which provides:</w:t>
      </w:r>
    </w:p>
    <w:p w:rsidR="00A92583" w:rsidRPr="00727ABE" w:rsidRDefault="00A92583" w:rsidP="00A92583">
      <w:pPr>
        <w:widowControl w:val="0"/>
        <w:rPr>
          <w:rFonts w:cs="Arial"/>
        </w:rPr>
      </w:pPr>
      <w:r w:rsidRPr="00727ABE">
        <w:rPr>
          <w:rFonts w:cs="Arial"/>
        </w:rPr>
        <w:t>"The purpose of education is to provide students with the opportunity to realize their potential and develop into highly skilled, knowledgeable, caring citizens who contribute to their society."</w:t>
      </w:r>
    </w:p>
    <w:p w:rsidR="00A92583" w:rsidRPr="00727ABE" w:rsidRDefault="00A92583" w:rsidP="00A92583">
      <w:pPr>
        <w:widowControl w:val="0"/>
        <w:rPr>
          <w:rFonts w:cs="Arial"/>
        </w:rPr>
      </w:pPr>
      <w:r w:rsidRPr="00727ABE">
        <w:rPr>
          <w:rFonts w:cs="Arial"/>
        </w:rPr>
        <w:t xml:space="preserve">The "inclusion" definition should draw upon </w:t>
      </w:r>
      <w:bookmarkStart w:id="0" w:name="Start"/>
      <w:bookmarkStart w:id="1" w:name="Complete"/>
      <w:bookmarkEnd w:id="0"/>
      <w:bookmarkEnd w:id="1"/>
      <w:r w:rsidRPr="00727ABE">
        <w:rPr>
          <w:rFonts w:cs="Arial"/>
        </w:rPr>
        <w:t>either or a combination of these definitions, and draw on Article 24 of the United Nations' Convention on the Rights of Persons with Disabilities:</w:t>
      </w:r>
    </w:p>
    <w:p w:rsidR="00A92583" w:rsidRPr="00727ABE" w:rsidRDefault="00A92583" w:rsidP="00A92583">
      <w:pPr>
        <w:widowControl w:val="0"/>
        <w:rPr>
          <w:rFonts w:cs="Arial"/>
        </w:rPr>
      </w:pP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A92583" w:rsidRPr="00727ABE" w:rsidRDefault="00A92583" w:rsidP="00BC3B08">
      <w:pPr>
        <w:pStyle w:val="Subtitle"/>
      </w:pPr>
      <w:r w:rsidRPr="00727ABE">
        <w:t>Carried</w:t>
      </w:r>
    </w:p>
    <w:p w:rsidR="00A92583" w:rsidRPr="00BC3B08" w:rsidRDefault="00A92583" w:rsidP="00BC3B08">
      <w:pPr>
        <w:pStyle w:val="Heading1"/>
        <w:rPr>
          <w:sz w:val="22"/>
        </w:rPr>
      </w:pPr>
      <w:r w:rsidRPr="00727ABE">
        <w:t xml:space="preserve">Recommendation 2: Comprehensive Inclusion Strategy Should Not Exclude any Students with Any Kind of Disabilities </w:t>
      </w:r>
    </w:p>
    <w:p w:rsidR="00A92583" w:rsidRPr="00727ABE" w:rsidRDefault="00A92583" w:rsidP="00A92583">
      <w:pPr>
        <w:widowControl w:val="0"/>
        <w:rPr>
          <w:rFonts w:cs="Arial"/>
        </w:rPr>
      </w:pPr>
      <w:r w:rsidRPr="00727ABE">
        <w:rPr>
          <w:rFonts w:cs="Arial"/>
        </w:rPr>
        <w:t xml:space="preserve">TDSB should adopt a comprehensive new Inclusion Strategy for all students with special education needs. In so far as that includes students with disabilities, it should apply to all students with any kind of disability, as protected by the Ontario Human Rights Code, whether or not that disability is identified </w:t>
      </w:r>
      <w:proofErr w:type="gramStart"/>
      <w:r w:rsidRPr="00727ABE">
        <w:rPr>
          <w:rFonts w:cs="Arial"/>
        </w:rPr>
        <w:t>as an "</w:t>
      </w:r>
      <w:proofErr w:type="gramEnd"/>
      <w:r w:rsidRPr="00727ABE">
        <w:rPr>
          <w:rFonts w:cs="Arial"/>
        </w:rPr>
        <w:t xml:space="preserve">exceptionality" under Ontario's special education laws. For example, it should include students with any mental health condition, whether or not that condition constitutes </w:t>
      </w:r>
      <w:proofErr w:type="gramStart"/>
      <w:r w:rsidRPr="00727ABE">
        <w:rPr>
          <w:rFonts w:cs="Arial"/>
        </w:rPr>
        <w:t>a behaviour</w:t>
      </w:r>
      <w:proofErr w:type="gramEnd"/>
      <w:r w:rsidRPr="00727ABE">
        <w:rPr>
          <w:rFonts w:cs="Arial"/>
        </w:rPr>
        <w:t xml:space="preserve"> exceptionality under Ontario's special education law.</w:t>
      </w:r>
    </w:p>
    <w:p w:rsidR="00A92583" w:rsidRPr="00BC3B08" w:rsidRDefault="00A92583" w:rsidP="004105FD">
      <w:pPr>
        <w:pStyle w:val="Subtitle"/>
      </w:pPr>
      <w:r w:rsidRPr="00727ABE">
        <w:t>Carried</w:t>
      </w:r>
    </w:p>
    <w:p w:rsidR="00A92583" w:rsidRPr="00BC3B08" w:rsidRDefault="00A92583" w:rsidP="00BC3B08">
      <w:pPr>
        <w:pStyle w:val="Heading1"/>
        <w:rPr>
          <w:sz w:val="22"/>
        </w:rPr>
      </w:pPr>
      <w:r w:rsidRPr="00727ABE">
        <w:t xml:space="preserve">Recommendation 3: Comprehensive Inclusion Strategy Should Make Placement of Students with Disabilities in a Special Education Class a Last Resort, Consistent with Voluntary Parental Choice </w:t>
      </w:r>
    </w:p>
    <w:p w:rsidR="00A92583" w:rsidRPr="004105FD" w:rsidRDefault="00A92583" w:rsidP="00A92583">
      <w:pPr>
        <w:widowControl w:val="0"/>
        <w:rPr>
          <w:rFonts w:cs="Arial"/>
        </w:rPr>
      </w:pPr>
      <w:r w:rsidRPr="004105FD">
        <w:rPr>
          <w:rFonts w:cs="Arial"/>
        </w:rPr>
        <w:t>The new Inclusion Strategy should include:</w:t>
      </w:r>
    </w:p>
    <w:p w:rsidR="00A92583" w:rsidRPr="004105FD" w:rsidRDefault="00A92583" w:rsidP="00BC3B08">
      <w:pPr>
        <w:widowControl w:val="0"/>
        <w:ind w:left="540" w:hanging="360"/>
        <w:rPr>
          <w:rFonts w:cs="Arial"/>
          <w:i/>
          <w:sz w:val="24"/>
          <w:szCs w:val="24"/>
        </w:rPr>
      </w:pPr>
      <w:r w:rsidRPr="004105FD">
        <w:rPr>
          <w:rFonts w:cs="Arial"/>
          <w:i/>
          <w:sz w:val="24"/>
          <w:szCs w:val="24"/>
        </w:rPr>
        <w:t xml:space="preserve">a) </w:t>
      </w:r>
      <w:r w:rsidRPr="004105FD">
        <w:rPr>
          <w:rFonts w:cs="Arial"/>
          <w:i/>
          <w:sz w:val="24"/>
          <w:szCs w:val="24"/>
        </w:rPr>
        <w:tab/>
        <w:t xml:space="preserve"> </w:t>
      </w:r>
      <w:r w:rsidR="004105FD">
        <w:rPr>
          <w:rFonts w:cs="Arial"/>
          <w:b/>
          <w:i/>
          <w:color w:val="548DD4" w:themeColor="text2" w:themeTint="99"/>
          <w:sz w:val="24"/>
          <w:szCs w:val="24"/>
        </w:rPr>
        <w:t>D</w:t>
      </w:r>
      <w:r w:rsidRPr="004105FD">
        <w:rPr>
          <w:rFonts w:cs="Arial"/>
          <w:b/>
          <w:i/>
          <w:color w:val="548DD4" w:themeColor="text2" w:themeTint="99"/>
          <w:sz w:val="24"/>
          <w:szCs w:val="24"/>
        </w:rPr>
        <w:t>ef</w:t>
      </w:r>
      <w:r w:rsidR="004105FD">
        <w:rPr>
          <w:rFonts w:cs="Arial"/>
          <w:b/>
          <w:i/>
          <w:color w:val="548DD4" w:themeColor="text2" w:themeTint="99"/>
          <w:sz w:val="24"/>
          <w:szCs w:val="24"/>
        </w:rPr>
        <w:t>erred</w:t>
      </w:r>
    </w:p>
    <w:p w:rsidR="00A92583" w:rsidRPr="00BC3B08" w:rsidRDefault="00A92583" w:rsidP="00BC3B08">
      <w:pPr>
        <w:widowControl w:val="0"/>
        <w:ind w:left="540" w:hanging="360"/>
        <w:rPr>
          <w:rFonts w:cs="Arial"/>
          <w:color w:val="FF0000"/>
        </w:rPr>
      </w:pPr>
      <w:r w:rsidRPr="00727ABE">
        <w:rPr>
          <w:rFonts w:cs="Arial"/>
        </w:rPr>
        <w:t>b)</w:t>
      </w:r>
      <w:r w:rsidRPr="00727ABE">
        <w:rPr>
          <w:rFonts w:cs="Arial"/>
          <w:color w:val="FF0000"/>
        </w:rPr>
        <w:t xml:space="preserve"> </w:t>
      </w:r>
      <w:r w:rsidRPr="00727ABE">
        <w:rPr>
          <w:rFonts w:cs="Arial"/>
          <w:color w:val="FF0000"/>
        </w:rPr>
        <w:tab/>
      </w:r>
      <w:r w:rsidRPr="00727ABE">
        <w:rPr>
          <w:rFonts w:cs="Arial"/>
        </w:rP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 But this should not be reason to stop or withdraw services or support until a meeting has been held to discuss progress of have a review meeting of some kind.</w:t>
      </w:r>
    </w:p>
    <w:p w:rsidR="00A92583" w:rsidRPr="00727ABE" w:rsidRDefault="00A92583" w:rsidP="004105FD">
      <w:pPr>
        <w:pStyle w:val="Subtitle"/>
        <w:ind w:left="540"/>
      </w:pPr>
      <w:r w:rsidRPr="00727ABE">
        <w:t>Carried with 3 abstentions</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Parental choice should prevail in such placement decisions. However, parental choice should be truly voluntary, free of actual or perceived pressure. For example, a parental decision to agree to placement in a special education class may not be truly voluntary, if parents have been told that their child will receive more support or disability accommodations in a special education class than in a regular class.</w:t>
      </w:r>
    </w:p>
    <w:p w:rsidR="00A92583" w:rsidRPr="00727ABE" w:rsidRDefault="00A92583" w:rsidP="004105FD">
      <w:pPr>
        <w:pStyle w:val="Subtitle"/>
        <w:ind w:left="540"/>
      </w:pPr>
      <w:r w:rsidRPr="00727ABE">
        <w:t>Carried with 2 abstentions</w:t>
      </w:r>
    </w:p>
    <w:p w:rsidR="00A92583" w:rsidRPr="00727ABE" w:rsidRDefault="00A92583" w:rsidP="00BC3B08">
      <w:pPr>
        <w:widowControl w:val="0"/>
        <w:ind w:left="540" w:hanging="360"/>
        <w:rPr>
          <w:rFonts w:cs="Arial"/>
        </w:rPr>
      </w:pPr>
      <w:r w:rsidRPr="00727ABE">
        <w:rPr>
          <w:rFonts w:cs="Arial"/>
        </w:rPr>
        <w:t xml:space="preserve">d) </w:t>
      </w:r>
      <w:r w:rsidRPr="00727ABE">
        <w:rPr>
          <w:rFonts w:cs="Arial"/>
        </w:rPr>
        <w:tab/>
        <w:t>There should never be a one-size-fits-all approach to meeting the needs of students with special education needs. The approach should always be tailored to an individual student's learning needs.</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e) </w:t>
      </w:r>
      <w:r w:rsidRPr="00727ABE">
        <w:rPr>
          <w:rFonts w:cs="Arial"/>
        </w:rPr>
        <w:tab/>
        <w:t>Where a special education class placement is proposed, TDSB should provide a multi-year plan aiming, consistent with the student's needs and parental choice, at progressing to eventual placement in a regular class.</w:t>
      </w:r>
    </w:p>
    <w:p w:rsidR="00A92583" w:rsidRPr="00727ABE" w:rsidRDefault="00A92583" w:rsidP="004105FD">
      <w:pPr>
        <w:pStyle w:val="Subtitle"/>
        <w:ind w:left="540"/>
      </w:pPr>
      <w:r w:rsidRPr="00727ABE">
        <w:t>Carried</w:t>
      </w:r>
    </w:p>
    <w:p w:rsidR="00A92583" w:rsidRPr="00BC3B08" w:rsidRDefault="00A92583" w:rsidP="00BC3B08">
      <w:pPr>
        <w:widowControl w:val="0"/>
        <w:ind w:left="540" w:hanging="360"/>
        <w:rPr>
          <w:rFonts w:cs="Arial"/>
          <w:color w:val="FF0000"/>
        </w:rPr>
      </w:pPr>
      <w:bookmarkStart w:id="2" w:name="OLE_LINK4"/>
      <w:bookmarkStart w:id="3" w:name="OLE_LINK3"/>
      <w:bookmarkStart w:id="4" w:name="OLE_LINK1"/>
      <w:bookmarkStart w:id="5" w:name="OLE_LINK2"/>
      <w:r w:rsidRPr="00727ABE">
        <w:rPr>
          <w:rFonts w:cs="Arial"/>
        </w:rPr>
        <w:t xml:space="preserve">f) </w:t>
      </w:r>
      <w:r w:rsidRPr="00727ABE">
        <w:rPr>
          <w:rFonts w:cs="Arial"/>
        </w:rPr>
        <w:tab/>
        <w:t>The foregoing paragraphs in this Recommendation 3 pertain to students with disabilities. TDSB should also develop policies and practices regarding inclusion of gifted students tailored to their specific needs, in consultation with those who advocate for gifted students. This should include a spectrum of options, e.g. an acceleration policy contemplating all forms of acceleration and specialized classes that provide for the needs of gifted students.</w:t>
      </w:r>
    </w:p>
    <w:p w:rsidR="00A92583" w:rsidRPr="00727ABE" w:rsidRDefault="00A92583" w:rsidP="004105FD">
      <w:pPr>
        <w:pStyle w:val="Subtitle"/>
        <w:ind w:left="540"/>
      </w:pPr>
      <w:r w:rsidRPr="00727ABE">
        <w:t>Carried with 1 opposed and 3 abstentions</w:t>
      </w:r>
      <w:bookmarkEnd w:id="2"/>
      <w:bookmarkEnd w:id="3"/>
    </w:p>
    <w:bookmarkEnd w:id="4"/>
    <w:bookmarkEnd w:id="5"/>
    <w:p w:rsidR="00A92583" w:rsidRPr="00727ABE" w:rsidRDefault="00A92583" w:rsidP="00BC3B08">
      <w:pPr>
        <w:pStyle w:val="Heading1"/>
        <w:rPr>
          <w:sz w:val="22"/>
        </w:rPr>
      </w:pPr>
      <w:r w:rsidRPr="00727ABE">
        <w:t xml:space="preserve">Recommendation 4: TDSB Should Create a Major Organizational Change Transition Plan </w:t>
      </w:r>
    </w:p>
    <w:p w:rsidR="00A92583" w:rsidRPr="00727ABE" w:rsidRDefault="00A92583" w:rsidP="00A92583">
      <w:pPr>
        <w:widowControl w:val="0"/>
        <w:rPr>
          <w:rFonts w:cs="Arial"/>
        </w:rPr>
      </w:pPr>
      <w:r w:rsidRPr="00727ABE">
        <w:rPr>
          <w:rFonts w:cs="Arial"/>
        </w:rPr>
        <w:t>To transition away from the current TDSB rate of segregating students with special education needs that is more than triple the provincial average, TDSB needs to put in place a major transition plan, to create major organizational change from top to bottom, including:</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Time lines for action.</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Effective monitoring of progress and public accountability measures, including periodic reporting to TDSB trustees and to SEAC (at least semi-annually).</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d) </w:t>
      </w:r>
      <w:r w:rsidRPr="00727ABE">
        <w:rPr>
          <w:rFonts w:cs="Arial"/>
        </w:rPr>
        <w:tab/>
        <w:t>Regularly monitoring and measuring individual student placement and program for success, including regularly checking to see the extent to which students with special education needs feel that they are effectively included in the regular educational setting.</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e) </w:t>
      </w:r>
      <w:r w:rsidRPr="00727ABE">
        <w:rPr>
          <w:rFonts w:cs="Arial"/>
        </w:rPr>
        <w:tab/>
        <w:t xml:space="preserve">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 to other schools across TDSB. </w:t>
      </w:r>
    </w:p>
    <w:p w:rsidR="00A92583" w:rsidRPr="00727ABE" w:rsidRDefault="00A92583" w:rsidP="004105FD">
      <w:pPr>
        <w:pStyle w:val="Subtitle"/>
        <w:ind w:left="540"/>
      </w:pPr>
      <w:r w:rsidRPr="00727ABE">
        <w:t>Carried with 3 abstentions</w:t>
      </w:r>
    </w:p>
    <w:p w:rsidR="00A92583" w:rsidRPr="00BC3B08" w:rsidRDefault="00A92583" w:rsidP="00BC3B08">
      <w:pPr>
        <w:pStyle w:val="Heading1"/>
        <w:rPr>
          <w:sz w:val="22"/>
        </w:rPr>
      </w:pPr>
      <w:r w:rsidRPr="00727ABE">
        <w:t>Recommendation 5: Identify TDSB Accessibility Barriers and Develop Comprehensive Action Plan and Timelines for Barrier Removal and Prevention</w:t>
      </w:r>
    </w:p>
    <w:p w:rsidR="004105FD" w:rsidRDefault="00A92583" w:rsidP="00A92583">
      <w:pPr>
        <w:widowControl w:val="0"/>
        <w:rPr>
          <w:rFonts w:cs="Arial"/>
        </w:rPr>
      </w:pPr>
      <w:r w:rsidRPr="00727ABE">
        <w:rPr>
          <w:rFonts w:cs="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w:t>
      </w:r>
    </w:p>
    <w:p w:rsidR="00A92583" w:rsidRPr="00727ABE" w:rsidRDefault="00A92583" w:rsidP="00A92583">
      <w:pPr>
        <w:widowControl w:val="0"/>
        <w:rPr>
          <w:rFonts w:cs="Arial"/>
        </w:rPr>
      </w:pPr>
      <w:r w:rsidRPr="00727ABE">
        <w:rPr>
          <w:rFonts w:cs="Arial"/>
        </w:rPr>
        <w:t xml:space="preserve">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rsidR="00BC3B08" w:rsidRPr="00BC3B08" w:rsidRDefault="00A92583" w:rsidP="004105FD">
      <w:pPr>
        <w:pStyle w:val="Subtitle"/>
      </w:pPr>
      <w:r w:rsidRPr="00727ABE">
        <w:t>Carried</w:t>
      </w:r>
    </w:p>
    <w:p w:rsidR="00A92583" w:rsidRPr="00BC3B08" w:rsidRDefault="00A92583" w:rsidP="00BC3B08">
      <w:pPr>
        <w:pStyle w:val="Heading1"/>
        <w:rPr>
          <w:sz w:val="22"/>
        </w:rPr>
      </w:pPr>
      <w:r w:rsidRPr="00727ABE">
        <w:t>Recommendation 6: Rename and Re-define Misnamed Intensive Support Programs</w:t>
      </w:r>
    </w:p>
    <w:p w:rsidR="00A92583" w:rsidRPr="00727ABE" w:rsidRDefault="00A92583" w:rsidP="00A92583">
      <w:pPr>
        <w:widowControl w:val="0"/>
        <w:rPr>
          <w:rFonts w:cs="Arial"/>
        </w:rPr>
      </w:pPr>
      <w:r w:rsidRPr="00727ABE">
        <w:rPr>
          <w:rFonts w:cs="Arial"/>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rsidR="00A92583" w:rsidRPr="00BC3B08" w:rsidRDefault="00A92583" w:rsidP="004105FD">
      <w:pPr>
        <w:pStyle w:val="Subtitle"/>
      </w:pPr>
      <w:r w:rsidRPr="00727ABE">
        <w:t>Carried with 3 abstentions</w:t>
      </w:r>
    </w:p>
    <w:p w:rsidR="00A92583" w:rsidRPr="00BC3B08" w:rsidRDefault="00A92583" w:rsidP="00BC3B08">
      <w:pPr>
        <w:pStyle w:val="Heading1"/>
        <w:rPr>
          <w:sz w:val="22"/>
        </w:rPr>
      </w:pPr>
      <w:r w:rsidRPr="00727ABE">
        <w:t xml:space="preserve">Recommendation 7: Phase Out Schools that Are Entirely Segregated </w:t>
      </w:r>
    </w:p>
    <w:p w:rsidR="00A92583" w:rsidRPr="00BC3B08" w:rsidRDefault="00A92583" w:rsidP="00A92583">
      <w:pPr>
        <w:widowControl w:val="0"/>
        <w:rPr>
          <w:rFonts w:cs="Arial"/>
        </w:rPr>
      </w:pPr>
      <w:r w:rsidRPr="00727ABE">
        <w:rPr>
          <w:rFonts w:cs="Arial"/>
        </w:rPr>
        <w:t>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opportunities.</w:t>
      </w:r>
    </w:p>
    <w:p w:rsidR="00A92583" w:rsidRPr="00BC3B08" w:rsidRDefault="00A92583" w:rsidP="004105FD">
      <w:pPr>
        <w:pStyle w:val="Subtitle"/>
      </w:pPr>
      <w:r w:rsidRPr="00727ABE">
        <w:t>Carried with 1 opposed and 2 abstentions</w:t>
      </w:r>
    </w:p>
    <w:p w:rsidR="00A92583" w:rsidRPr="00BC3B08" w:rsidRDefault="00A92583" w:rsidP="00BC3B08">
      <w:pPr>
        <w:pStyle w:val="Heading1"/>
        <w:rPr>
          <w:sz w:val="22"/>
        </w:rPr>
      </w:pPr>
      <w:r w:rsidRPr="00727ABE">
        <w:t xml:space="preserve">Recommendation 8: Implement Strategies to Substantially Reduce the Shuffling of Students with Special Education Needs From School to School over Their TDSB Years </w:t>
      </w:r>
    </w:p>
    <w:p w:rsidR="00A92583" w:rsidRPr="00727ABE" w:rsidRDefault="00A92583" w:rsidP="00A92583">
      <w:pPr>
        <w:widowControl w:val="0"/>
        <w:rPr>
          <w:rFonts w:cs="Arial"/>
        </w:rPr>
      </w:pPr>
      <w:r w:rsidRPr="00727ABE">
        <w:rPr>
          <w:rFonts w:cs="Arial"/>
        </w:rPr>
        <w:t>TDSB should implement a strategy to substantially reduce the shuffling of students with special education needs from one school to another over their TDSB years. For example:</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special education programs (such as the one now called a Developmental disability class) at the same school as one involving less intense support (such as the program now called a Mild Intellectual Disabilities class).</w:t>
      </w:r>
    </w:p>
    <w:p w:rsidR="00A92583" w:rsidRPr="00727ABE" w:rsidRDefault="00A92583" w:rsidP="004105FD">
      <w:pPr>
        <w:pStyle w:val="Subtitle"/>
        <w:ind w:left="540"/>
      </w:pPr>
      <w:r w:rsidRPr="00727ABE">
        <w:t>Carried with 2 abstentions</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 xml:space="preserve">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 Whenever possible, siblings, including those with special education needs, should be able to attend the same school.  </w:t>
      </w:r>
    </w:p>
    <w:p w:rsidR="00A92583" w:rsidRPr="00BC3B08" w:rsidRDefault="00A92583" w:rsidP="004105FD">
      <w:pPr>
        <w:pStyle w:val="Subtitle"/>
        <w:ind w:left="540"/>
      </w:pPr>
      <w:r w:rsidRPr="00727ABE">
        <w:t>Carried with 3 abstentions</w:t>
      </w:r>
    </w:p>
    <w:p w:rsidR="00A92583" w:rsidRPr="00BC3B08" w:rsidRDefault="00BC3B08" w:rsidP="00BC3B08">
      <w:pPr>
        <w:pStyle w:val="Heading1"/>
        <w:rPr>
          <w:sz w:val="22"/>
        </w:rPr>
      </w:pPr>
      <w:r>
        <w:t>Recommendation 9:</w:t>
      </w:r>
      <w:r w:rsidR="00A92583" w:rsidRPr="00727ABE">
        <w:t xml:space="preserve"> Ensure Universal Design in Learning Is Used in Classrooms across TDSB </w:t>
      </w:r>
    </w:p>
    <w:p w:rsidR="00A92583" w:rsidRPr="00727ABE" w:rsidRDefault="00A92583" w:rsidP="00A92583">
      <w:pPr>
        <w:widowControl w:val="0"/>
        <w:rPr>
          <w:rFonts w:cs="Arial"/>
        </w:rPr>
      </w:pPr>
      <w:r w:rsidRPr="00727ABE">
        <w:rPr>
          <w:rFonts w:cs="Arial"/>
        </w:rPr>
        <w:t xml:space="preserve">TDSB should develop, implement and monitor a plan to ensure that all teachers and teaching staff understand, and effectively and consistently use, principles of Universal Design in Learning (UDL), and differentiated instruction, when preparing and implementing lesson plans and other educational programming. For example: </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TDSB should survey its front-line teachers to find out how much they now know about or were trained in UDL and differentiated instruction, how much they incorporate UDL and differentiated instruction into their lesson plans, and what supports would assist them to practice UDL and differentiated instruction in their teaching.</w:t>
      </w:r>
    </w:p>
    <w:p w:rsidR="00A92583" w:rsidRPr="00727ABE" w:rsidRDefault="00A92583" w:rsidP="004105FD">
      <w:pPr>
        <w:pStyle w:val="Subtitle"/>
        <w:ind w:left="540"/>
        <w:rPr>
          <w:rFonts w:cs="Arial"/>
          <w:sz w:val="22"/>
        </w:rPr>
      </w:pPr>
      <w:r w:rsidRPr="004105FD">
        <w:rPr>
          <w:rStyle w:val="SubtleEmphasis"/>
          <w:color w:val="4F81BD" w:themeColor="accent1"/>
        </w:rPr>
        <w:t>Carried</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 xml:space="preserve">TDSB should develop, implement and monitor a comprehensive plan to train its teachers, other teaching staff, teaching coaches and principals on using UDL and differentiated instruction principles when preparing lesson plans and teaching. Training on UDL and differentiated instruction should be mandatory, not optional. </w:t>
      </w:r>
    </w:p>
    <w:p w:rsidR="00A92583" w:rsidRPr="00727ABE" w:rsidRDefault="00A92583" w:rsidP="004105FD">
      <w:pPr>
        <w:pStyle w:val="Subtitle"/>
        <w:ind w:left="540"/>
      </w:pPr>
      <w:r w:rsidRPr="00727ABE">
        <w:t>Carried</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TDSB should include knowledge of UDL and differentiated instruction principles as an important criterion when recruiting or promoting teachers, other teaching staff and principals.</w:t>
      </w:r>
    </w:p>
    <w:p w:rsidR="00A92583" w:rsidRPr="00727ABE" w:rsidRDefault="00A92583" w:rsidP="004105FD">
      <w:pPr>
        <w:pStyle w:val="Subtitle"/>
        <w:ind w:left="540"/>
      </w:pPr>
      <w:r w:rsidRPr="00727ABE">
        <w:t>Carried</w:t>
      </w:r>
    </w:p>
    <w:p w:rsidR="00A92583" w:rsidRPr="00727ABE" w:rsidRDefault="00A92583" w:rsidP="00BC3B08">
      <w:pPr>
        <w:ind w:left="540" w:hanging="360"/>
      </w:pPr>
      <w:r w:rsidRPr="00727ABE">
        <w:t xml:space="preserve">d) </w:t>
      </w:r>
      <w:r w:rsidRPr="00727ABE">
        <w:tab/>
        <w:t>TDSB should ensure teachers are provided with appropriate resources and support to successfully implement the UDL training.  This could include appropriate adaptive technology and sufficient planning time for teachers who are sharing a team-teaching role. TDSB should also develop strategies for monitoring and assessing how effectively UDL and differentiated instruction are incorporated into lesson plans and other teaching activities on the front lines.   </w:t>
      </w:r>
    </w:p>
    <w:p w:rsidR="00A92583" w:rsidRPr="00BC3B08" w:rsidRDefault="00A92583" w:rsidP="004105FD">
      <w:pPr>
        <w:pStyle w:val="Subtitle"/>
        <w:ind w:left="540"/>
        <w:rPr>
          <w:rFonts w:cs="Times New Roman"/>
        </w:rPr>
      </w:pPr>
      <w:r w:rsidRPr="00727ABE">
        <w:t>Carried with 1 abstention</w:t>
      </w:r>
    </w:p>
    <w:p w:rsidR="00A92583" w:rsidRPr="00727ABE" w:rsidRDefault="00A92583" w:rsidP="00BC3B08">
      <w:pPr>
        <w:widowControl w:val="0"/>
        <w:ind w:left="540" w:hanging="360"/>
        <w:rPr>
          <w:rFonts w:cs="Arial"/>
        </w:rPr>
      </w:pPr>
      <w:r w:rsidRPr="00727ABE">
        <w:rPr>
          <w:rFonts w:cs="Arial"/>
        </w:rPr>
        <w:t xml:space="preserve">e) </w:t>
      </w:r>
      <w:r w:rsidRPr="00727ABE">
        <w:rPr>
          <w:rFonts w:cs="Arial"/>
        </w:rPr>
        <w:tab/>
        <w:t>TDSB should develop a specific strategy for monitoring and reinforcing the use of UDL and differentiated instruction in situations where a teacher in a regular classroom has very limited exposure to their students with special education needs, e.g. where a student, placed in a special education class, only spends an hour per day in a regular class.</w:t>
      </w:r>
    </w:p>
    <w:p w:rsidR="00A92583" w:rsidRPr="00727ABE" w:rsidRDefault="00A92583" w:rsidP="004105FD">
      <w:pPr>
        <w:pStyle w:val="Subtitle"/>
        <w:ind w:left="540"/>
      </w:pPr>
      <w:r w:rsidRPr="00727ABE">
        <w:t xml:space="preserve">Carried </w:t>
      </w:r>
    </w:p>
    <w:p w:rsidR="00A92583" w:rsidRPr="00727ABE" w:rsidRDefault="00A92583" w:rsidP="00BC3B08">
      <w:pPr>
        <w:widowControl w:val="0"/>
        <w:ind w:left="540" w:hanging="360"/>
        <w:rPr>
          <w:rFonts w:cs="Arial"/>
        </w:rPr>
      </w:pPr>
      <w:r w:rsidRPr="00727ABE">
        <w:rPr>
          <w:rFonts w:cs="Arial"/>
        </w:rPr>
        <w:t xml:space="preserve">f) </w:t>
      </w:r>
      <w:r w:rsidRPr="00727ABE">
        <w:rPr>
          <w:rFonts w:cs="Arial"/>
        </w:rPr>
        <w:tab/>
        <w:t>TDSB should review any curriculum, text books and other instructional materials and learning resources used in its schools to ensure that they incorporate principles of UDL.</w:t>
      </w:r>
    </w:p>
    <w:p w:rsidR="00A92583" w:rsidRPr="00727ABE" w:rsidRDefault="00A92583" w:rsidP="004105FD">
      <w:pPr>
        <w:pStyle w:val="Subtitle"/>
        <w:ind w:left="540"/>
      </w:pPr>
      <w:r w:rsidRPr="00727ABE">
        <w:t xml:space="preserve">Carried </w:t>
      </w:r>
    </w:p>
    <w:p w:rsidR="00A92583" w:rsidRPr="00727ABE" w:rsidRDefault="00A92583" w:rsidP="00BC3B08">
      <w:pPr>
        <w:widowControl w:val="0"/>
        <w:ind w:left="540" w:hanging="360"/>
        <w:rPr>
          <w:rFonts w:cs="Arial"/>
        </w:rPr>
      </w:pPr>
      <w:r w:rsidRPr="00727ABE">
        <w:rPr>
          <w:rFonts w:cs="Arial"/>
        </w:rPr>
        <w:t xml:space="preserve">g) </w:t>
      </w:r>
      <w:r w:rsidRPr="00727ABE">
        <w:rPr>
          <w:rFonts w:cs="Arial"/>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differentiated instruction, to effectively assist teachers in meeting the needs of students with disabilities. </w:t>
      </w:r>
    </w:p>
    <w:p w:rsidR="00A92583" w:rsidRPr="00727ABE" w:rsidRDefault="00A92583" w:rsidP="004105FD">
      <w:pPr>
        <w:pStyle w:val="Subtitle"/>
        <w:ind w:left="540"/>
      </w:pPr>
      <w:r w:rsidRPr="00727ABE">
        <w:t xml:space="preserve">Carried </w:t>
      </w:r>
    </w:p>
    <w:p w:rsidR="00A92583" w:rsidRPr="00727ABE" w:rsidRDefault="00A92583" w:rsidP="00BC3B08">
      <w:pPr>
        <w:widowControl w:val="0"/>
        <w:ind w:left="540" w:hanging="360"/>
        <w:rPr>
          <w:rFonts w:cs="Arial"/>
        </w:rPr>
      </w:pPr>
      <w:r w:rsidRPr="00727ABE">
        <w:rPr>
          <w:rFonts w:cs="Arial"/>
        </w:rPr>
        <w:t xml:space="preserve">h) </w:t>
      </w:r>
      <w:r w:rsidRPr="00727ABE">
        <w:rPr>
          <w:rFonts w:cs="Arial"/>
        </w:rPr>
        <w:tab/>
        <w:t>TDSB should provide teaching coaches with expertise in UDL to support teachers and other teaching staff across TDSB.</w:t>
      </w:r>
    </w:p>
    <w:p w:rsidR="00A92583" w:rsidRPr="00727ABE" w:rsidRDefault="00A92583" w:rsidP="004105FD">
      <w:pPr>
        <w:pStyle w:val="Subtitle"/>
        <w:ind w:left="540"/>
      </w:pPr>
      <w:r w:rsidRPr="00727ABE">
        <w:t xml:space="preserve">Carried </w:t>
      </w:r>
    </w:p>
    <w:p w:rsidR="00A92583" w:rsidRPr="00727ABE" w:rsidRDefault="00A92583" w:rsidP="00BC3B08">
      <w:pPr>
        <w:widowControl w:val="0"/>
        <w:ind w:left="540" w:hanging="360"/>
        <w:rPr>
          <w:rFonts w:cs="Arial"/>
        </w:rPr>
      </w:pPr>
      <w:proofErr w:type="spellStart"/>
      <w:r w:rsidRPr="00727ABE">
        <w:rPr>
          <w:rFonts w:cs="Arial"/>
        </w:rPr>
        <w:t>i</w:t>
      </w:r>
      <w:proofErr w:type="spellEnd"/>
      <w:r w:rsidRPr="00727ABE">
        <w:rPr>
          <w:rFonts w:cs="Arial"/>
        </w:rPr>
        <w:t xml:space="preserve">) </w:t>
      </w:r>
      <w:r w:rsidRPr="00727ABE">
        <w:rPr>
          <w:rFonts w:cs="Arial"/>
        </w:rPr>
        <w:tab/>
        <w:t>An annual UDL/differentiated instruction training report should be presented to SEAC and TDSB trustees. It should include the training done in the past year and planned for the following year; including summary of the training content, audiences and learning outcomes.</w:t>
      </w:r>
    </w:p>
    <w:p w:rsidR="00BC3B08" w:rsidRPr="00727ABE" w:rsidRDefault="00A92583" w:rsidP="004105FD">
      <w:pPr>
        <w:pStyle w:val="Subtitle"/>
        <w:ind w:left="540"/>
      </w:pPr>
      <w:r w:rsidRPr="00727ABE">
        <w:t xml:space="preserve">Carried </w:t>
      </w:r>
    </w:p>
    <w:p w:rsidR="00A92583" w:rsidRPr="00BC3B08" w:rsidRDefault="00A92583" w:rsidP="00BC3B08">
      <w:pPr>
        <w:pStyle w:val="Heading1"/>
        <w:rPr>
          <w:sz w:val="22"/>
        </w:rPr>
      </w:pPr>
      <w:r w:rsidRPr="00727ABE">
        <w:t xml:space="preserve">Recommendation 10: Tearing Down Counterproductive TDSB Senior Management Silos </w:t>
      </w:r>
    </w:p>
    <w:p w:rsidR="00A92583" w:rsidRPr="00727ABE" w:rsidRDefault="00A92583" w:rsidP="00BC3B08">
      <w:pPr>
        <w:widowControl w:val="0"/>
        <w:rPr>
          <w:rFonts w:cs="Arial"/>
        </w:rPr>
      </w:pPr>
      <w:r w:rsidRPr="00727ABE">
        <w:rPr>
          <w:rFonts w:cs="Arial"/>
        </w:rPr>
        <w:t>TDSB should subsume its Special Education Department in the Teaching and Learning department. This would help special education become a more integral part of oversight of teaching and learning, not as at present, as a separate department. This should be done in a way that ensures that accumulated expertise in all exceptionalities and disabilities is retained, including expertise in mental health issues.</w:t>
      </w:r>
    </w:p>
    <w:p w:rsidR="00A92583" w:rsidRPr="00727ABE" w:rsidRDefault="00A92583" w:rsidP="004105FD">
      <w:pPr>
        <w:pStyle w:val="Subtitle"/>
      </w:pPr>
      <w:r w:rsidRPr="00727ABE">
        <w:t>Carried with 1 opposed</w:t>
      </w:r>
    </w:p>
    <w:p w:rsidR="00A92583" w:rsidRPr="00BC3B08" w:rsidRDefault="00A92583" w:rsidP="00BC3B08">
      <w:pPr>
        <w:pStyle w:val="Heading1"/>
        <w:rPr>
          <w:sz w:val="22"/>
        </w:rPr>
      </w:pPr>
      <w:r w:rsidRPr="00727ABE">
        <w:t xml:space="preserve">Recommendation 11: Tearing Down Attitudinal Barriers against Students with Disabilities </w:t>
      </w:r>
    </w:p>
    <w:p w:rsidR="00A92583" w:rsidRPr="00727ABE" w:rsidRDefault="00A92583" w:rsidP="00A92583">
      <w:pPr>
        <w:widowControl w:val="0"/>
        <w:rPr>
          <w:rFonts w:cs="Arial"/>
        </w:rPr>
      </w:pPr>
      <w:r w:rsidRPr="00727ABE">
        <w:rPr>
          <w:rFonts w:cs="Arial"/>
        </w:rPr>
        <w:t>To eliminate attitudinal barriers among students, TDSB employees and some families of TDSB students, TDSB should:</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Post in all schools and send information to all families of TDSB students, on TDSB's commitment to inclusion of students with disabilities, and the benefits this brings to all students.</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Provide specific training to all TDSB staff that deal with parents or students, on the importance of inclusion.</w:t>
      </w:r>
    </w:p>
    <w:p w:rsidR="00A92583" w:rsidRPr="00BC3B08" w:rsidRDefault="00A92583" w:rsidP="004105FD">
      <w:pPr>
        <w:pStyle w:val="Subtitle"/>
      </w:pPr>
      <w:r w:rsidRPr="00727ABE">
        <w:t>Carried</w:t>
      </w:r>
    </w:p>
    <w:p w:rsidR="00A92583" w:rsidRPr="00727ABE" w:rsidRDefault="00A92583" w:rsidP="00BC3B08">
      <w:pPr>
        <w:pStyle w:val="Heading1"/>
      </w:pPr>
      <w:r w:rsidRPr="00727ABE">
        <w:t xml:space="preserve">Recommendation 12: Removing Barriers to Participation in Experiential Learning </w:t>
      </w:r>
    </w:p>
    <w:p w:rsidR="00A92583" w:rsidRPr="00727ABE" w:rsidRDefault="00A92583" w:rsidP="00A92583">
      <w:pPr>
        <w:widowControl w:val="0"/>
        <w:rPr>
          <w:rFonts w:cs="Arial"/>
        </w:rPr>
      </w:pPr>
      <w:r w:rsidRPr="00727ABE">
        <w:rPr>
          <w:rFonts w:cs="Arial"/>
        </w:rPr>
        <w:t>To ensure that students with disabilities can fully participate in TDSB's experiential learning programs, TDSB should:</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Review its experiential learning programs to identify and remove any accessibility barriers.</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 xml:space="preserve">Ensure that its partners who accept TDSB students for experiential learning placements are effectively informed of their duty to accommodate the learning needs of students with disabilities. </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 xml:space="preserve">Create and share supports and advice for placement organizations </w:t>
      </w:r>
      <w:proofErr w:type="gramStart"/>
      <w:r w:rsidRPr="00727ABE">
        <w:rPr>
          <w:rFonts w:cs="Arial"/>
        </w:rPr>
        <w:t>who</w:t>
      </w:r>
      <w:proofErr w:type="gramEnd"/>
      <w:r w:rsidRPr="00727ABE">
        <w:rPr>
          <w:rFonts w:cs="Arial"/>
        </w:rPr>
        <w:t xml:space="preserve"> need assistance to ensure that students with disabilities can fully participate in their experiential learning opportunities.</w:t>
      </w:r>
    </w:p>
    <w:p w:rsidR="00A92583" w:rsidRPr="00727ABE" w:rsidRDefault="00A92583" w:rsidP="00BC3B08">
      <w:pPr>
        <w:widowControl w:val="0"/>
        <w:ind w:left="540" w:hanging="360"/>
        <w:rPr>
          <w:rFonts w:cs="Arial"/>
        </w:rPr>
      </w:pPr>
      <w:r w:rsidRPr="00727ABE">
        <w:rPr>
          <w:rFonts w:cs="Arial"/>
        </w:rPr>
        <w:t xml:space="preserve">d) </w:t>
      </w:r>
      <w:r w:rsidRPr="00727ABE">
        <w:rPr>
          <w:rFonts w:cs="Arial"/>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A92583" w:rsidRPr="00727ABE" w:rsidRDefault="00A92583" w:rsidP="00BC3B08">
      <w:pPr>
        <w:widowControl w:val="0"/>
        <w:ind w:left="540" w:hanging="360"/>
        <w:rPr>
          <w:rFonts w:cs="Arial"/>
        </w:rPr>
      </w:pPr>
      <w:r w:rsidRPr="00727ABE">
        <w:rPr>
          <w:rFonts w:cs="Arial"/>
        </w:rPr>
        <w:t xml:space="preserve">e) </w:t>
      </w:r>
      <w:r w:rsidRPr="00727ABE">
        <w:rPr>
          <w:rFonts w:cs="Arial"/>
        </w:rPr>
        <w:tab/>
        <w:t>Survey students with disabilities and experiential learning placement organizations at the end of any experiential learning placements to see if disability-related needs were effectively accommodated.</w:t>
      </w:r>
    </w:p>
    <w:p w:rsidR="00A92583" w:rsidRPr="00727ABE" w:rsidRDefault="00A92583" w:rsidP="004105FD">
      <w:pPr>
        <w:pStyle w:val="Subtitle"/>
      </w:pPr>
      <w:r w:rsidRPr="00727ABE">
        <w:t xml:space="preserve">Carried </w:t>
      </w:r>
    </w:p>
    <w:p w:rsidR="00A92583" w:rsidRPr="00BC3B08" w:rsidRDefault="00A92583" w:rsidP="00BC3B08">
      <w:pPr>
        <w:pStyle w:val="Heading1"/>
        <w:rPr>
          <w:sz w:val="22"/>
        </w:rPr>
      </w:pPr>
      <w:r w:rsidRPr="00727ABE">
        <w:t xml:space="preserve">Recommendation 13: Ensuring French Immersion and Other Specialized Programs Are Barrier-Free for Students with Disabilities </w:t>
      </w:r>
    </w:p>
    <w:p w:rsidR="00A92583" w:rsidRPr="00727ABE" w:rsidRDefault="00A92583" w:rsidP="00A92583">
      <w:pPr>
        <w:widowControl w:val="0"/>
        <w:rPr>
          <w:rFonts w:cs="Arial"/>
        </w:rPr>
      </w:pPr>
      <w:r w:rsidRPr="00727ABE">
        <w:rPr>
          <w:rFonts w:cs="Arial"/>
        </w:rPr>
        <w:t>TDSB should develop, implement and monitor a strategy to ensure that French Immersion and other specialized programs are accessible to and barrier-free for students with disabilities, including:</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Identifying what percentage of the students in these programs are students with disabilities, to document any under-participation.</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Review the admission process for gaining entry to these programs, for accessibility barriers.</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Review the choice of the buildings where these programs are to be delivered to ensure that students with disabilities will be able to physically attend these programs.</w:t>
      </w:r>
    </w:p>
    <w:p w:rsidR="00A92583" w:rsidRPr="00727ABE" w:rsidRDefault="00A92583" w:rsidP="00BC3B08">
      <w:pPr>
        <w:widowControl w:val="0"/>
        <w:ind w:left="540" w:hanging="360"/>
        <w:rPr>
          <w:rFonts w:cs="Arial"/>
        </w:rPr>
      </w:pPr>
      <w:r w:rsidRPr="00727ABE">
        <w:rPr>
          <w:rFonts w:cs="Arial"/>
        </w:rPr>
        <w:t xml:space="preserve">d) </w:t>
      </w:r>
      <w:r w:rsidRPr="00727ABE">
        <w:rPr>
          <w:rFonts w:cs="Arial"/>
        </w:rPr>
        <w:tab/>
        <w:t>Identify what efforts TDSB now makes to ensure that students with disabilities are accommodated in these programs, and the extent to which UDL and differentiated instruction principles are used in the teaching in these programs.</w:t>
      </w:r>
    </w:p>
    <w:p w:rsidR="00A92583" w:rsidRPr="00727ABE" w:rsidRDefault="00A92583" w:rsidP="00BC3B08">
      <w:pPr>
        <w:widowControl w:val="0"/>
        <w:ind w:left="540" w:hanging="360"/>
        <w:rPr>
          <w:rFonts w:cs="Arial"/>
        </w:rPr>
      </w:pPr>
      <w:r w:rsidRPr="00727ABE">
        <w:rPr>
          <w:rFonts w:cs="Arial"/>
        </w:rPr>
        <w:t xml:space="preserve">e) </w:t>
      </w:r>
      <w:r w:rsidRPr="00727ABE">
        <w:rPr>
          <w:rFonts w:cs="Arial"/>
        </w:rPr>
        <w:tab/>
        <w:t>Develop an action plan to address any accessibility and inclusion shortfalls.</w:t>
      </w:r>
    </w:p>
    <w:p w:rsidR="00A92583" w:rsidRPr="00727ABE" w:rsidRDefault="00A92583" w:rsidP="00BC3B08">
      <w:pPr>
        <w:widowControl w:val="0"/>
        <w:ind w:left="540" w:hanging="360"/>
        <w:rPr>
          <w:rFonts w:cs="Arial"/>
        </w:rPr>
      </w:pPr>
      <w:r w:rsidRPr="00727ABE">
        <w:rPr>
          <w:rFonts w:cs="Arial"/>
        </w:rPr>
        <w:t xml:space="preserve">f) </w:t>
      </w:r>
      <w:r w:rsidRPr="00727ABE">
        <w:rPr>
          <w:rFonts w:cs="Arial"/>
        </w:rPr>
        <w:tab/>
        <w:t xml:space="preserve">Actively publicize to students with disabilities and their families about the opportunities to take part in these programs, and TDSB's willingness to ensure that their accommodation needs will be met. </w:t>
      </w:r>
    </w:p>
    <w:p w:rsidR="00A92583" w:rsidRPr="00727ABE" w:rsidRDefault="00A92583" w:rsidP="00BC3B08">
      <w:pPr>
        <w:widowControl w:val="0"/>
        <w:ind w:left="540" w:hanging="360"/>
        <w:rPr>
          <w:rFonts w:cs="Arial"/>
        </w:rPr>
      </w:pPr>
      <w:r w:rsidRPr="00727ABE">
        <w:rPr>
          <w:rFonts w:cs="Arial"/>
        </w:rPr>
        <w:t xml:space="preserve">g) </w:t>
      </w:r>
      <w:r w:rsidRPr="00727ABE">
        <w:rPr>
          <w:rFonts w:cs="Arial"/>
        </w:rPr>
        <w:tab/>
        <w:t>Monitor the effectiveness of efforts to ensure inclusion and accessibility of these programs for TDSB students with disabilities, and report publicly on this, including to TDSB trustees and to SEAC, on an annual basis.</w:t>
      </w:r>
    </w:p>
    <w:p w:rsidR="00A92583" w:rsidRPr="00BC3B08" w:rsidRDefault="00A92583" w:rsidP="004105FD">
      <w:pPr>
        <w:pStyle w:val="Subtitle"/>
      </w:pPr>
      <w:r w:rsidRPr="00727ABE">
        <w:t xml:space="preserve">Carried </w:t>
      </w:r>
    </w:p>
    <w:p w:rsidR="00A92583" w:rsidRPr="00BC3B08" w:rsidRDefault="00A92583" w:rsidP="00BC3B08">
      <w:pPr>
        <w:pStyle w:val="Heading1"/>
        <w:rPr>
          <w:sz w:val="22"/>
        </w:rPr>
      </w:pPr>
      <w:r w:rsidRPr="00727ABE">
        <w:t>Recommendation 14: Ensuring Student Testing/Assessment is Free of Disability Barriers</w:t>
      </w:r>
    </w:p>
    <w:p w:rsidR="00A92583" w:rsidRPr="00727ABE" w:rsidRDefault="00A92583" w:rsidP="00A92583">
      <w:pPr>
        <w:widowControl w:val="0"/>
        <w:rPr>
          <w:rFonts w:cs="Arial"/>
        </w:rPr>
      </w:pPr>
      <w:r w:rsidRPr="00727ABE">
        <w:rPr>
          <w:rFonts w:cs="Arial"/>
        </w:rPr>
        <w:t xml:space="preserve">To ensure that TDSB fairly and accurately assesses the performance of students with disabilities, TDSB should: </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Give its teachers and principals training resources on how to ensure a test is a fair, accurate and barrier-free assessment for students with disabilities in their class, and where needed, how to provide an alternative evaluation method.</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Set guidelines for proper approaches to ensuring tests provide a fair, accurate and barrier-free assessment of students with disabilities, and on when and how to provide an alternative evaluation method.</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Monitor implementation of these guidelines.</w:t>
      </w:r>
    </w:p>
    <w:p w:rsidR="00A92583" w:rsidRPr="00727ABE" w:rsidRDefault="00A92583" w:rsidP="004105FD">
      <w:pPr>
        <w:pStyle w:val="Subtitle"/>
      </w:pPr>
      <w:r w:rsidRPr="00727ABE">
        <w:t>Carried</w:t>
      </w:r>
    </w:p>
    <w:p w:rsidR="00A92583" w:rsidRPr="00BC3B08" w:rsidRDefault="00A92583" w:rsidP="00BC3B08">
      <w:pPr>
        <w:pStyle w:val="Heading1"/>
        <w:rPr>
          <w:sz w:val="22"/>
        </w:rPr>
      </w:pPr>
      <w:r w:rsidRPr="00727ABE">
        <w:t xml:space="preserve">Recommendation 15: Ensuring Students with Disabilities Can Bring Service Animals to School </w:t>
      </w:r>
    </w:p>
    <w:p w:rsidR="00A92583" w:rsidRPr="00BC3B08" w:rsidRDefault="00A92583" w:rsidP="00BC3B08">
      <w:pPr>
        <w:widowControl w:val="0"/>
        <w:rPr>
          <w:rFonts w:cs="Arial"/>
        </w:rPr>
      </w:pPr>
      <w:r w:rsidRPr="00727ABE">
        <w:rPr>
          <w:rFonts w:cs="Arial"/>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rsidR="00A92583" w:rsidRPr="00BC3B08" w:rsidRDefault="00A92583" w:rsidP="004105FD">
      <w:pPr>
        <w:pStyle w:val="Subtitle"/>
      </w:pPr>
      <w:r w:rsidRPr="00727ABE">
        <w:t xml:space="preserve">Carried </w:t>
      </w:r>
    </w:p>
    <w:p w:rsidR="00A92583" w:rsidRPr="00BC3B08" w:rsidRDefault="00A92583" w:rsidP="00BC3B08">
      <w:pPr>
        <w:pStyle w:val="Heading1"/>
        <w:rPr>
          <w:sz w:val="22"/>
        </w:rPr>
      </w:pPr>
      <w:r w:rsidRPr="00727ABE">
        <w:t xml:space="preserve">Recommendation 16: Ensuring Accessibility of Instructional Materials that Students with Disabilities Use </w:t>
      </w:r>
    </w:p>
    <w:p w:rsidR="00A92583" w:rsidRPr="00727ABE" w:rsidRDefault="00A92583" w:rsidP="00A92583">
      <w:pPr>
        <w:widowControl w:val="0"/>
        <w:rPr>
          <w:rFonts w:cs="Arial"/>
        </w:rPr>
      </w:pPr>
      <w:r w:rsidRPr="00727ABE">
        <w:rPr>
          <w:rFonts w:cs="Arial"/>
        </w:rPr>
        <w:t>To ensure that instructional materials used at TDSB are fully accessible on a timely basis to students with disabilities such as vision loss and those with learning disabilities that affect reading, TDSB should:</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 xml:space="preserve">Survey students with disabilities who need accessible instructional materials, and their teachers and families, to get their front-line experiences on whether they get timely access to accessible instructional materials. </w:t>
      </w:r>
    </w:p>
    <w:p w:rsidR="004105FD" w:rsidRDefault="00A92583" w:rsidP="00BC3B08">
      <w:pPr>
        <w:widowControl w:val="0"/>
        <w:ind w:left="540" w:hanging="360"/>
        <w:rPr>
          <w:rFonts w:cs="Arial"/>
        </w:rPr>
      </w:pPr>
      <w:r w:rsidRPr="00727ABE">
        <w:rPr>
          <w:rFonts w:cs="Arial"/>
        </w:rPr>
        <w:t xml:space="preserve">b) </w:t>
      </w:r>
      <w:r w:rsidRPr="00727ABE">
        <w:rPr>
          <w:rFonts w:cs="Arial"/>
        </w:rPr>
        <w:tab/>
        <w:t xml:space="preserve">Establish a dedicated resource to convert instructional materials to an accessible format, where needed, on a timely basis. It is insufficient to place this workload on TDSB's </w:t>
      </w:r>
      <w:proofErr w:type="gramStart"/>
      <w:r w:rsidRPr="00727ABE">
        <w:rPr>
          <w:rFonts w:cs="Arial"/>
        </w:rPr>
        <w:t>staff who work</w:t>
      </w:r>
      <w:proofErr w:type="gramEnd"/>
      <w:r w:rsidRPr="00727ABE">
        <w:rPr>
          <w:rFonts w:cs="Arial"/>
        </w:rPr>
        <w:t xml:space="preserve"> with students with vision loss.</w:t>
      </w:r>
    </w:p>
    <w:p w:rsidR="00A92583" w:rsidRPr="00727ABE" w:rsidRDefault="004105FD" w:rsidP="004105FD">
      <w:pPr>
        <w:spacing w:before="0" w:after="0"/>
        <w:rPr>
          <w:rFonts w:cs="Arial"/>
        </w:rPr>
      </w:pPr>
      <w:r>
        <w:rPr>
          <w:rFonts w:cs="Arial"/>
        </w:rPr>
        <w:br w:type="page"/>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Review its procurement practices to ensure that any new instructional material that is acquired is fully accessible or conversion-ready, and monitor to ensure that this is always done in practice.</w:t>
      </w:r>
    </w:p>
    <w:p w:rsidR="00A92583" w:rsidRPr="00727ABE" w:rsidRDefault="00A92583" w:rsidP="004105FD">
      <w:pPr>
        <w:pStyle w:val="Subtitle"/>
      </w:pPr>
      <w:r w:rsidRPr="00727ABE">
        <w:t>Carried</w:t>
      </w:r>
    </w:p>
    <w:p w:rsidR="00A92583" w:rsidRPr="00BC3B08" w:rsidRDefault="00A92583" w:rsidP="00BC3B08">
      <w:pPr>
        <w:pStyle w:val="Heading1"/>
        <w:rPr>
          <w:sz w:val="22"/>
        </w:rPr>
      </w:pPr>
      <w:r w:rsidRPr="00727ABE">
        <w:t>Recommendation 17: Ensuring Accessibility of Gym, Playground and Like Equipment</w:t>
      </w:r>
    </w:p>
    <w:p w:rsidR="00A92583" w:rsidRPr="00727ABE" w:rsidRDefault="00A92583" w:rsidP="00A92583">
      <w:pPr>
        <w:widowControl w:val="0"/>
        <w:rPr>
          <w:rFonts w:cs="Arial"/>
        </w:rPr>
      </w:pPr>
      <w:r w:rsidRPr="00727ABE">
        <w:rPr>
          <w:rFonts w:cs="Arial"/>
        </w:rPr>
        <w:t>To ensure that gym equipment, playground equipment and other like equipment and facilities are accessible for students with disabilities, TDSB should:</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Take an inventory of the accessibility of its existing gym and playground equipment.</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Adopt a policy on specific requirements to ensure accessibility for new gym or playground equipment, in consultation with SEAC, and widely with families of students with disabilities.</w:t>
      </w:r>
    </w:p>
    <w:p w:rsidR="00A92583" w:rsidRPr="00727ABE" w:rsidRDefault="00A92583" w:rsidP="00BC3B08">
      <w:pPr>
        <w:widowControl w:val="0"/>
        <w:ind w:left="540" w:hanging="360"/>
        <w:rPr>
          <w:rFonts w:cs="Arial"/>
        </w:rPr>
      </w:pPr>
      <w:r w:rsidRPr="00727ABE">
        <w:rPr>
          <w:rFonts w:cs="Arial"/>
        </w:rPr>
        <w:t xml:space="preserve">c) </w:t>
      </w:r>
      <w:r w:rsidRPr="00727ABE">
        <w:rPr>
          <w:rFonts w:cs="Arial"/>
        </w:rPr>
        <w:tab/>
        <w:t>Implement effective measures to ensure this procurement policy is followed and enforced.</w:t>
      </w:r>
    </w:p>
    <w:p w:rsidR="00A92583" w:rsidRPr="00727ABE" w:rsidRDefault="00A92583" w:rsidP="004105FD">
      <w:pPr>
        <w:pStyle w:val="Subtitle"/>
      </w:pPr>
      <w:r w:rsidRPr="00727ABE">
        <w:t xml:space="preserve">Carried </w:t>
      </w:r>
    </w:p>
    <w:p w:rsidR="00A92583" w:rsidRPr="00BC3B08" w:rsidRDefault="00A92583" w:rsidP="00BC3B08">
      <w:pPr>
        <w:pStyle w:val="Heading1"/>
        <w:rPr>
          <w:sz w:val="22"/>
        </w:rPr>
      </w:pPr>
      <w:r w:rsidRPr="00727ABE">
        <w:t>Recommendation 18: Implement Human Resources Policies and Practices to Expand TDSB Staff Knowledge and Skills Regarding Inclusion</w:t>
      </w:r>
    </w:p>
    <w:p w:rsidR="00A92583" w:rsidRPr="00727ABE" w:rsidRDefault="00A92583" w:rsidP="00A92583">
      <w:pPr>
        <w:widowControl w:val="0"/>
        <w:rPr>
          <w:rFonts w:cs="Arial"/>
        </w:rPr>
      </w:pPr>
      <w:r w:rsidRPr="00727ABE">
        <w:rPr>
          <w:rFonts w:cs="Arial"/>
        </w:rPr>
        <w:t>TDSB should develop and implement human resources policies targeted at inclusion, such as:</w:t>
      </w:r>
    </w:p>
    <w:p w:rsidR="00A92583" w:rsidRPr="00727ABE" w:rsidRDefault="00A92583" w:rsidP="00BC3B08">
      <w:pPr>
        <w:widowControl w:val="0"/>
        <w:ind w:left="540" w:hanging="360"/>
        <w:rPr>
          <w:rFonts w:cs="Arial"/>
        </w:rPr>
      </w:pPr>
      <w:r w:rsidRPr="00727ABE">
        <w:rPr>
          <w:rFonts w:cs="Arial"/>
        </w:rPr>
        <w:t xml:space="preserve">a) </w:t>
      </w:r>
      <w:r w:rsidRPr="00727ABE">
        <w:rPr>
          <w:rFonts w:cs="Arial"/>
        </w:rPr>
        <w:tab/>
        <w:t>Making knowledge and experience on implementing inclusion an important hiring and promotions criterion especially for principals, vice-principals and teaching staff.</w:t>
      </w:r>
    </w:p>
    <w:p w:rsidR="00A92583" w:rsidRPr="00727ABE" w:rsidRDefault="00A92583" w:rsidP="00BC3B08">
      <w:pPr>
        <w:widowControl w:val="0"/>
        <w:ind w:left="540" w:hanging="360"/>
        <w:rPr>
          <w:rFonts w:cs="Arial"/>
        </w:rPr>
      </w:pPr>
      <w:r w:rsidRPr="00727ABE">
        <w:rPr>
          <w:rFonts w:cs="Arial"/>
        </w:rPr>
        <w:t xml:space="preserve">b) </w:t>
      </w:r>
      <w:r w:rsidRPr="00727ABE">
        <w:rPr>
          <w:rFonts w:cs="Arial"/>
        </w:rPr>
        <w:tab/>
        <w:t>Emphasizing inclusion knowledge and performance in any performance management and performance reviews at TDSB.</w:t>
      </w:r>
    </w:p>
    <w:p w:rsidR="00A92583" w:rsidRPr="00727ABE" w:rsidRDefault="00A92583" w:rsidP="004105FD">
      <w:pPr>
        <w:pStyle w:val="Subtitle"/>
      </w:pPr>
      <w:r w:rsidRPr="00727ABE">
        <w:t xml:space="preserve">Carried </w:t>
      </w:r>
    </w:p>
    <w:p w:rsidR="00A92583" w:rsidRPr="00BC3B08" w:rsidRDefault="00A92583" w:rsidP="00BC3B08">
      <w:pPr>
        <w:pStyle w:val="Heading1"/>
        <w:rPr>
          <w:sz w:val="22"/>
        </w:rPr>
      </w:pPr>
      <w:r w:rsidRPr="00727ABE">
        <w:t>Recommendation 19: Finding Out What Has Worked on Inclusion at TDSB and Elsewhere</w:t>
      </w:r>
    </w:p>
    <w:p w:rsidR="00A92583" w:rsidRPr="00727ABE" w:rsidRDefault="00A92583" w:rsidP="00A92583">
      <w:pPr>
        <w:widowControl w:val="0"/>
        <w:rPr>
          <w:rFonts w:cs="Arial"/>
        </w:rPr>
      </w:pPr>
      <w:r w:rsidRPr="00727ABE">
        <w:rPr>
          <w:rFonts w:cs="Arial"/>
        </w:rPr>
        <w:t xml:space="preserve">TDSB should extensively investigate effective practices in all the areas addressed in this motion, within TDSB as well as at other school boards in Canada, the U.S. and elsewhere. This should include investigating school boards that have successfully made major transitions in the direction of more inclusion and less segregation of students with disabilities. TDSB should make its research </w:t>
      </w:r>
      <w:proofErr w:type="gramStart"/>
      <w:r w:rsidRPr="00727ABE">
        <w:rPr>
          <w:rFonts w:cs="Arial"/>
        </w:rPr>
        <w:t>public,</w:t>
      </w:r>
      <w:proofErr w:type="gramEnd"/>
      <w:r w:rsidRPr="00727ABE">
        <w:rPr>
          <w:rFonts w:cs="Arial"/>
        </w:rPr>
        <w:t xml:space="preserve"> and available to trustees and SEAC.</w:t>
      </w:r>
    </w:p>
    <w:p w:rsidR="00BC3B08" w:rsidRPr="00BC3B08" w:rsidRDefault="00A92583" w:rsidP="004105FD">
      <w:pPr>
        <w:pStyle w:val="Subtitle"/>
      </w:pPr>
      <w:r w:rsidRPr="00727ABE">
        <w:t>Carried</w:t>
      </w:r>
    </w:p>
    <w:p w:rsidR="00A92583" w:rsidRPr="00727ABE" w:rsidRDefault="00A92583" w:rsidP="00BC3B08">
      <w:pPr>
        <w:pStyle w:val="Heading1"/>
      </w:pPr>
      <w:r w:rsidRPr="00727ABE">
        <w:t xml:space="preserve">Recommendation 20: Establishing a TDSB Chief Accessibility/Inclusion Officer </w:t>
      </w:r>
    </w:p>
    <w:p w:rsidR="00A92583" w:rsidRPr="00727ABE" w:rsidRDefault="00A92583" w:rsidP="00A92583">
      <w:pPr>
        <w:widowControl w:val="0"/>
        <w:rPr>
          <w:rFonts w:cs="Arial"/>
        </w:rPr>
      </w:pPr>
      <w:r w:rsidRPr="00727ABE">
        <w:rPr>
          <w:rFonts w:cs="Arial"/>
        </w:rPr>
        <w:t>TDSB should establish the position of Chief Accessibility/Inclusion Officer, reporting to the Director of Education, with a mandate and responsibility to ensure proper leadership</w:t>
      </w:r>
      <w:r w:rsidR="00B573ED">
        <w:rPr>
          <w:rFonts w:cs="Arial"/>
        </w:rPr>
        <w:t xml:space="preserve"> on the matters in this motion, </w:t>
      </w:r>
      <w:r w:rsidRPr="00727ABE">
        <w:rPr>
          <w:rFonts w:cs="Arial"/>
        </w:rPr>
        <w:t xml:space="preserve">as well as the four motions which SEAC passed on June 13, 2016, and to help TDSB ensure that it provides a fully accessible workplace for employees with disabilities. </w:t>
      </w:r>
    </w:p>
    <w:p w:rsidR="00A92583" w:rsidRPr="00BC3B08" w:rsidRDefault="00A92583" w:rsidP="004105FD">
      <w:pPr>
        <w:pStyle w:val="Subtitle"/>
      </w:pPr>
      <w:r w:rsidRPr="00727ABE">
        <w:t>Carried</w:t>
      </w:r>
    </w:p>
    <w:p w:rsidR="00A92583" w:rsidRPr="00BC3B08" w:rsidRDefault="00A92583" w:rsidP="00BC3B08">
      <w:pPr>
        <w:pStyle w:val="Heading1"/>
        <w:rPr>
          <w:sz w:val="22"/>
        </w:rPr>
      </w:pPr>
      <w:r w:rsidRPr="00727ABE">
        <w:t>Recommendation 21: TDSB Regularly Reporting to the TDSB Board, to SEAC and to the Public on Plans and Progress</w:t>
      </w:r>
    </w:p>
    <w:p w:rsidR="00A92583" w:rsidRPr="00727ABE" w:rsidRDefault="00A92583" w:rsidP="00A92583">
      <w:pPr>
        <w:widowControl w:val="0"/>
        <w:rPr>
          <w:rFonts w:cs="Arial"/>
        </w:rPr>
      </w:pPr>
      <w:r w:rsidRPr="00727ABE">
        <w:rPr>
          <w:rFonts w:cs="Arial"/>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p w:rsidR="00A92583" w:rsidRPr="00727ABE" w:rsidRDefault="00A92583" w:rsidP="004105FD">
      <w:pPr>
        <w:pStyle w:val="Subtitle"/>
      </w:pPr>
      <w:r w:rsidRPr="00727ABE">
        <w:t>Carried</w:t>
      </w:r>
    </w:p>
    <w:p w:rsidR="00A92583" w:rsidRPr="00FB4AD0" w:rsidRDefault="00A92583" w:rsidP="00FB4AD0">
      <w:pPr>
        <w:spacing w:before="0" w:after="0"/>
        <w:rPr>
          <w:rFonts w:ascii="Calibri" w:hAnsi="Calibri"/>
          <w:color w:val="1F497D"/>
          <w:lang w:val="en-US"/>
        </w:rPr>
      </w:pPr>
    </w:p>
    <w:sectPr w:rsidR="00A92583" w:rsidRPr="00FB4AD0" w:rsidSect="004105FD">
      <w:headerReference w:type="even" r:id="rId9"/>
      <w:headerReference w:type="default" r:id="rId10"/>
      <w:footerReference w:type="even" r:id="rId11"/>
      <w:footerReference w:type="default" r:id="rId12"/>
      <w:headerReference w:type="first" r:id="rId13"/>
      <w:footerReference w:type="first" r:id="rId14"/>
      <w:pgSz w:w="12240" w:h="15840"/>
      <w:pgMar w:top="900" w:right="1008" w:bottom="720" w:left="1008" w:header="27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C7" w:rsidRDefault="005401C7" w:rsidP="00862DFD">
      <w:pPr>
        <w:spacing w:after="0"/>
      </w:pPr>
      <w:r>
        <w:separator/>
      </w:r>
    </w:p>
  </w:endnote>
  <w:endnote w:type="continuationSeparator" w:id="0">
    <w:p w:rsidR="005401C7" w:rsidRDefault="005401C7" w:rsidP="00862DFD">
      <w:pPr>
        <w:spacing w:after="0"/>
      </w:pPr>
      <w:r>
        <w:continuationSeparator/>
      </w:r>
    </w:p>
  </w:endnote>
  <w:endnote w:type="continuationNotice" w:id="1">
    <w:p w:rsidR="005401C7" w:rsidRDefault="005401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D" w:rsidRDefault="00C9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41" w:rsidRDefault="00F31841" w:rsidP="001060FD">
    <w:pPr>
      <w:pStyle w:val="Footer"/>
      <w:tabs>
        <w:tab w:val="clear" w:pos="4680"/>
        <w:tab w:val="clear" w:pos="9360"/>
        <w:tab w:val="center" w:pos="8640"/>
      </w:tabs>
      <w:spacing w:before="0"/>
      <w:rPr>
        <w:sz w:val="20"/>
      </w:rPr>
    </w:pPr>
  </w:p>
  <w:p w:rsidR="00F31841" w:rsidRPr="00E9121B" w:rsidRDefault="00F31841" w:rsidP="001060FD">
    <w:pPr>
      <w:pStyle w:val="Footer"/>
      <w:tabs>
        <w:tab w:val="clear" w:pos="4680"/>
        <w:tab w:val="clear" w:pos="9360"/>
        <w:tab w:val="center" w:pos="8640"/>
      </w:tabs>
      <w:spacing w:before="0"/>
    </w:pPr>
    <w:r>
      <w:rPr>
        <w:sz w:val="20"/>
      </w:rPr>
      <w:t xml:space="preserve">SEAC Meeting Minutes – </w:t>
    </w:r>
    <w:r w:rsidR="00C92C2D">
      <w:rPr>
        <w:sz w:val="20"/>
      </w:rPr>
      <w:t>April 3</w:t>
    </w:r>
    <w:r>
      <w:rPr>
        <w:sz w:val="20"/>
      </w:rPr>
      <w:t>,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414F69">
      <w:rPr>
        <w:bCs/>
        <w:noProof/>
        <w:sz w:val="16"/>
      </w:rPr>
      <w:t>2</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414F69">
      <w:rPr>
        <w:bCs/>
        <w:noProof/>
        <w:sz w:val="16"/>
      </w:rPr>
      <w:t>13</w:t>
    </w:r>
    <w:r w:rsidRPr="00E9121B">
      <w:rPr>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D" w:rsidRDefault="00C9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C7" w:rsidRDefault="005401C7" w:rsidP="00862DFD">
      <w:pPr>
        <w:spacing w:after="0"/>
      </w:pPr>
      <w:r>
        <w:separator/>
      </w:r>
    </w:p>
  </w:footnote>
  <w:footnote w:type="continuationSeparator" w:id="0">
    <w:p w:rsidR="005401C7" w:rsidRDefault="005401C7" w:rsidP="00862DFD">
      <w:pPr>
        <w:spacing w:after="0"/>
      </w:pPr>
      <w:r>
        <w:continuationSeparator/>
      </w:r>
    </w:p>
  </w:footnote>
  <w:footnote w:type="continuationNotice" w:id="1">
    <w:p w:rsidR="005401C7" w:rsidRDefault="005401C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41" w:rsidRPr="00862DFD" w:rsidRDefault="00F31841">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2D" w:rsidRDefault="00C9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41" w:rsidRPr="0040217B" w:rsidRDefault="00F31841"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14:anchorId="4BECC6EA" wp14:editId="5597D673">
          <wp:simplePos x="0" y="0"/>
          <wp:positionH relativeFrom="margin">
            <wp:posOffset>-113030</wp:posOffset>
          </wp:positionH>
          <wp:positionV relativeFrom="margin">
            <wp:posOffset>-1108075</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rPr>
      <w:t>TORONTO DISTRICT SCHOOL BOARD</w:t>
    </w:r>
  </w:p>
  <w:p w:rsidR="00F31841" w:rsidRPr="0015099D" w:rsidRDefault="00F31841"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F31841" w:rsidRPr="0015099D" w:rsidRDefault="00F31841"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F31841" w:rsidRPr="0015099D" w:rsidRDefault="00F31841"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F31841" w:rsidRPr="00C32B7D" w:rsidRDefault="00F31841"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E17E84"/>
    <w:multiLevelType w:val="hybridMultilevel"/>
    <w:tmpl w:val="D6BC9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5F4D7F"/>
    <w:multiLevelType w:val="hybridMultilevel"/>
    <w:tmpl w:val="70A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C63374"/>
    <w:multiLevelType w:val="hybridMultilevel"/>
    <w:tmpl w:val="E068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03082F"/>
    <w:multiLevelType w:val="hybridMultilevel"/>
    <w:tmpl w:val="300EE2E0"/>
    <w:lvl w:ilvl="0" w:tplc="BC1C1750">
      <w:start w:val="1"/>
      <w:numFmt w:val="decimal"/>
      <w:lvlText w:val="%1."/>
      <w:lvlJc w:val="left"/>
      <w:pPr>
        <w:ind w:left="780" w:hanging="360"/>
      </w:pPr>
      <w:rPr>
        <w:rFonts w:ascii="Arial" w:hAnsi="Arial" w:hint="default"/>
        <w:b/>
        <w:i w:val="0"/>
        <w:sz w:val="26"/>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0D6319"/>
    <w:multiLevelType w:val="hybridMultilevel"/>
    <w:tmpl w:val="C08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727B47"/>
    <w:multiLevelType w:val="hybridMultilevel"/>
    <w:tmpl w:val="53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23309C"/>
    <w:multiLevelType w:val="hybridMultilevel"/>
    <w:tmpl w:val="03367B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10"/>
  </w:num>
  <w:num w:numId="2">
    <w:abstractNumId w:val="12"/>
  </w:num>
  <w:num w:numId="3">
    <w:abstractNumId w:val="21"/>
  </w:num>
  <w:num w:numId="4">
    <w:abstractNumId w:val="13"/>
  </w:num>
  <w:num w:numId="5">
    <w:abstractNumId w:val="18"/>
  </w:num>
  <w:num w:numId="6">
    <w:abstractNumId w:val="1"/>
  </w:num>
  <w:num w:numId="7">
    <w:abstractNumId w:val="6"/>
  </w:num>
  <w:num w:numId="8">
    <w:abstractNumId w:val="20"/>
  </w:num>
  <w:num w:numId="9">
    <w:abstractNumId w:val="19"/>
  </w:num>
  <w:num w:numId="10">
    <w:abstractNumId w:val="7"/>
  </w:num>
  <w:num w:numId="11">
    <w:abstractNumId w:val="0"/>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7"/>
  </w:num>
  <w:num w:numId="17">
    <w:abstractNumId w:val="5"/>
  </w:num>
  <w:num w:numId="18">
    <w:abstractNumId w:val="14"/>
  </w:num>
  <w:num w:numId="19">
    <w:abstractNumId w:val="2"/>
  </w:num>
  <w:num w:numId="20">
    <w:abstractNumId w:val="3"/>
  </w:num>
  <w:num w:numId="21">
    <w:abstractNumId w:val="4"/>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101B1"/>
    <w:rsid w:val="00011CB7"/>
    <w:rsid w:val="00013AC4"/>
    <w:rsid w:val="0001541C"/>
    <w:rsid w:val="000156E8"/>
    <w:rsid w:val="000166EE"/>
    <w:rsid w:val="0002011E"/>
    <w:rsid w:val="00022F9D"/>
    <w:rsid w:val="00026D6B"/>
    <w:rsid w:val="0003043E"/>
    <w:rsid w:val="00031A32"/>
    <w:rsid w:val="0003206A"/>
    <w:rsid w:val="0003324A"/>
    <w:rsid w:val="000343A9"/>
    <w:rsid w:val="00043995"/>
    <w:rsid w:val="00047C6B"/>
    <w:rsid w:val="000510E7"/>
    <w:rsid w:val="00051D1B"/>
    <w:rsid w:val="00055248"/>
    <w:rsid w:val="000618BB"/>
    <w:rsid w:val="000637DC"/>
    <w:rsid w:val="0007244D"/>
    <w:rsid w:val="00080893"/>
    <w:rsid w:val="00082099"/>
    <w:rsid w:val="00084353"/>
    <w:rsid w:val="00084E87"/>
    <w:rsid w:val="00085DCE"/>
    <w:rsid w:val="000926FA"/>
    <w:rsid w:val="0009304B"/>
    <w:rsid w:val="00095C5B"/>
    <w:rsid w:val="000A0E29"/>
    <w:rsid w:val="000A156E"/>
    <w:rsid w:val="000A316C"/>
    <w:rsid w:val="000A3928"/>
    <w:rsid w:val="000A4C8B"/>
    <w:rsid w:val="000A5879"/>
    <w:rsid w:val="000A6AE5"/>
    <w:rsid w:val="000B01E8"/>
    <w:rsid w:val="000B3133"/>
    <w:rsid w:val="000B39CB"/>
    <w:rsid w:val="000B56BE"/>
    <w:rsid w:val="000B7101"/>
    <w:rsid w:val="000B7383"/>
    <w:rsid w:val="000C696F"/>
    <w:rsid w:val="000D342C"/>
    <w:rsid w:val="000D5295"/>
    <w:rsid w:val="000D6040"/>
    <w:rsid w:val="000D608F"/>
    <w:rsid w:val="000E46CE"/>
    <w:rsid w:val="000E4B97"/>
    <w:rsid w:val="000E55F4"/>
    <w:rsid w:val="000E634E"/>
    <w:rsid w:val="000E6523"/>
    <w:rsid w:val="000E76F2"/>
    <w:rsid w:val="000F1A2E"/>
    <w:rsid w:val="000F511A"/>
    <w:rsid w:val="00102359"/>
    <w:rsid w:val="001060FD"/>
    <w:rsid w:val="001078B7"/>
    <w:rsid w:val="00121533"/>
    <w:rsid w:val="0012197B"/>
    <w:rsid w:val="00123259"/>
    <w:rsid w:val="00127558"/>
    <w:rsid w:val="0013708E"/>
    <w:rsid w:val="00140310"/>
    <w:rsid w:val="00140E6F"/>
    <w:rsid w:val="001416A6"/>
    <w:rsid w:val="001455D2"/>
    <w:rsid w:val="0014562E"/>
    <w:rsid w:val="00147257"/>
    <w:rsid w:val="0015099D"/>
    <w:rsid w:val="00150C45"/>
    <w:rsid w:val="001515DA"/>
    <w:rsid w:val="00151C66"/>
    <w:rsid w:val="00155F5E"/>
    <w:rsid w:val="001578A2"/>
    <w:rsid w:val="00162A30"/>
    <w:rsid w:val="00163887"/>
    <w:rsid w:val="00164004"/>
    <w:rsid w:val="001641D0"/>
    <w:rsid w:val="00165837"/>
    <w:rsid w:val="0017331E"/>
    <w:rsid w:val="00180A91"/>
    <w:rsid w:val="00181CB3"/>
    <w:rsid w:val="00182233"/>
    <w:rsid w:val="00182A71"/>
    <w:rsid w:val="00183823"/>
    <w:rsid w:val="00184A7A"/>
    <w:rsid w:val="00184EE2"/>
    <w:rsid w:val="00186531"/>
    <w:rsid w:val="0018741D"/>
    <w:rsid w:val="00187D40"/>
    <w:rsid w:val="0019033B"/>
    <w:rsid w:val="001954C1"/>
    <w:rsid w:val="001A1B84"/>
    <w:rsid w:val="001A1C25"/>
    <w:rsid w:val="001A57CC"/>
    <w:rsid w:val="001A77DB"/>
    <w:rsid w:val="001B0210"/>
    <w:rsid w:val="001B03C9"/>
    <w:rsid w:val="001C45B2"/>
    <w:rsid w:val="001C5390"/>
    <w:rsid w:val="001E0841"/>
    <w:rsid w:val="001E54DD"/>
    <w:rsid w:val="001E7A81"/>
    <w:rsid w:val="001F58F4"/>
    <w:rsid w:val="001F7014"/>
    <w:rsid w:val="001F7A45"/>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534F9"/>
    <w:rsid w:val="00254743"/>
    <w:rsid w:val="00256622"/>
    <w:rsid w:val="00257E6E"/>
    <w:rsid w:val="002610F2"/>
    <w:rsid w:val="0026175F"/>
    <w:rsid w:val="0026334B"/>
    <w:rsid w:val="002762F6"/>
    <w:rsid w:val="00276CEB"/>
    <w:rsid w:val="00281A6A"/>
    <w:rsid w:val="00281C3E"/>
    <w:rsid w:val="00286667"/>
    <w:rsid w:val="0029239C"/>
    <w:rsid w:val="002939A4"/>
    <w:rsid w:val="00294C7C"/>
    <w:rsid w:val="002A23C9"/>
    <w:rsid w:val="002A37E3"/>
    <w:rsid w:val="002A508A"/>
    <w:rsid w:val="002A5277"/>
    <w:rsid w:val="002A5299"/>
    <w:rsid w:val="002B3B1C"/>
    <w:rsid w:val="002C4D3E"/>
    <w:rsid w:val="002D5306"/>
    <w:rsid w:val="002D7F6C"/>
    <w:rsid w:val="002E3383"/>
    <w:rsid w:val="002E611D"/>
    <w:rsid w:val="002E6178"/>
    <w:rsid w:val="002F5168"/>
    <w:rsid w:val="002F5A3A"/>
    <w:rsid w:val="002F77EF"/>
    <w:rsid w:val="0030110C"/>
    <w:rsid w:val="00301C6C"/>
    <w:rsid w:val="003047F2"/>
    <w:rsid w:val="003149FB"/>
    <w:rsid w:val="00315090"/>
    <w:rsid w:val="00315848"/>
    <w:rsid w:val="00326CD8"/>
    <w:rsid w:val="00326D8E"/>
    <w:rsid w:val="00327D3A"/>
    <w:rsid w:val="00331209"/>
    <w:rsid w:val="00331644"/>
    <w:rsid w:val="0033378D"/>
    <w:rsid w:val="0033475B"/>
    <w:rsid w:val="00334CE0"/>
    <w:rsid w:val="00337D76"/>
    <w:rsid w:val="00340D1A"/>
    <w:rsid w:val="00340D45"/>
    <w:rsid w:val="0034236F"/>
    <w:rsid w:val="00344291"/>
    <w:rsid w:val="00347443"/>
    <w:rsid w:val="00353198"/>
    <w:rsid w:val="00354AE7"/>
    <w:rsid w:val="00354F96"/>
    <w:rsid w:val="003656D0"/>
    <w:rsid w:val="00366FF2"/>
    <w:rsid w:val="0037131C"/>
    <w:rsid w:val="003714A3"/>
    <w:rsid w:val="003736A7"/>
    <w:rsid w:val="00373EC5"/>
    <w:rsid w:val="00385F34"/>
    <w:rsid w:val="00385F5B"/>
    <w:rsid w:val="0039183E"/>
    <w:rsid w:val="00392163"/>
    <w:rsid w:val="0039484D"/>
    <w:rsid w:val="00395973"/>
    <w:rsid w:val="003A285A"/>
    <w:rsid w:val="003A515F"/>
    <w:rsid w:val="003A5E08"/>
    <w:rsid w:val="003A737C"/>
    <w:rsid w:val="003B1D75"/>
    <w:rsid w:val="003B28B0"/>
    <w:rsid w:val="003B6992"/>
    <w:rsid w:val="003C17A0"/>
    <w:rsid w:val="003C2C4A"/>
    <w:rsid w:val="003C355E"/>
    <w:rsid w:val="003D0956"/>
    <w:rsid w:val="003D4900"/>
    <w:rsid w:val="003D75E3"/>
    <w:rsid w:val="003E20BB"/>
    <w:rsid w:val="003E6E76"/>
    <w:rsid w:val="003F6CA5"/>
    <w:rsid w:val="003F749C"/>
    <w:rsid w:val="00400310"/>
    <w:rsid w:val="00400FB3"/>
    <w:rsid w:val="0040217B"/>
    <w:rsid w:val="004105FD"/>
    <w:rsid w:val="00412B8F"/>
    <w:rsid w:val="00414F69"/>
    <w:rsid w:val="00417F38"/>
    <w:rsid w:val="00421ADE"/>
    <w:rsid w:val="00422CD2"/>
    <w:rsid w:val="004233E2"/>
    <w:rsid w:val="00423A15"/>
    <w:rsid w:val="00427BB1"/>
    <w:rsid w:val="004310E6"/>
    <w:rsid w:val="00433FFA"/>
    <w:rsid w:val="0043539E"/>
    <w:rsid w:val="00436003"/>
    <w:rsid w:val="0043643A"/>
    <w:rsid w:val="0044233D"/>
    <w:rsid w:val="004519B0"/>
    <w:rsid w:val="00451F3F"/>
    <w:rsid w:val="00456C49"/>
    <w:rsid w:val="004601DE"/>
    <w:rsid w:val="004666C4"/>
    <w:rsid w:val="00470B68"/>
    <w:rsid w:val="00475CF7"/>
    <w:rsid w:val="004846B7"/>
    <w:rsid w:val="004849E7"/>
    <w:rsid w:val="0048564E"/>
    <w:rsid w:val="00492156"/>
    <w:rsid w:val="00492A6C"/>
    <w:rsid w:val="0049401A"/>
    <w:rsid w:val="004A0126"/>
    <w:rsid w:val="004A11D9"/>
    <w:rsid w:val="004B10D6"/>
    <w:rsid w:val="004B2A85"/>
    <w:rsid w:val="004B5107"/>
    <w:rsid w:val="004C1253"/>
    <w:rsid w:val="004C1A2C"/>
    <w:rsid w:val="004C2E48"/>
    <w:rsid w:val="004C739E"/>
    <w:rsid w:val="004D045D"/>
    <w:rsid w:val="004D1108"/>
    <w:rsid w:val="004D3087"/>
    <w:rsid w:val="004D3331"/>
    <w:rsid w:val="004D5CE5"/>
    <w:rsid w:val="004D78E0"/>
    <w:rsid w:val="004E165F"/>
    <w:rsid w:val="004E2961"/>
    <w:rsid w:val="004E3621"/>
    <w:rsid w:val="004E46CD"/>
    <w:rsid w:val="004E5970"/>
    <w:rsid w:val="004F4831"/>
    <w:rsid w:val="004F4A44"/>
    <w:rsid w:val="004F604A"/>
    <w:rsid w:val="00502885"/>
    <w:rsid w:val="00502EAC"/>
    <w:rsid w:val="00504B8D"/>
    <w:rsid w:val="00506281"/>
    <w:rsid w:val="0050706B"/>
    <w:rsid w:val="00514C55"/>
    <w:rsid w:val="00515DAD"/>
    <w:rsid w:val="00525FAF"/>
    <w:rsid w:val="00527622"/>
    <w:rsid w:val="00527FC6"/>
    <w:rsid w:val="00530680"/>
    <w:rsid w:val="005307EE"/>
    <w:rsid w:val="0053329C"/>
    <w:rsid w:val="00534134"/>
    <w:rsid w:val="00535558"/>
    <w:rsid w:val="005355B9"/>
    <w:rsid w:val="005401C7"/>
    <w:rsid w:val="005419D1"/>
    <w:rsid w:val="005421B0"/>
    <w:rsid w:val="00544199"/>
    <w:rsid w:val="00544C21"/>
    <w:rsid w:val="00553A60"/>
    <w:rsid w:val="0055580B"/>
    <w:rsid w:val="00561296"/>
    <w:rsid w:val="0056489A"/>
    <w:rsid w:val="00566592"/>
    <w:rsid w:val="005712BF"/>
    <w:rsid w:val="005740D5"/>
    <w:rsid w:val="00574630"/>
    <w:rsid w:val="00574741"/>
    <w:rsid w:val="00574D03"/>
    <w:rsid w:val="0057573E"/>
    <w:rsid w:val="005809BE"/>
    <w:rsid w:val="00582195"/>
    <w:rsid w:val="00582A0A"/>
    <w:rsid w:val="005833AC"/>
    <w:rsid w:val="0058343B"/>
    <w:rsid w:val="005839B4"/>
    <w:rsid w:val="00587113"/>
    <w:rsid w:val="00587992"/>
    <w:rsid w:val="00590BE6"/>
    <w:rsid w:val="00593700"/>
    <w:rsid w:val="00595068"/>
    <w:rsid w:val="00595E47"/>
    <w:rsid w:val="00597622"/>
    <w:rsid w:val="005A3DF9"/>
    <w:rsid w:val="005A54BD"/>
    <w:rsid w:val="005A7360"/>
    <w:rsid w:val="005B2ADD"/>
    <w:rsid w:val="005C2AFC"/>
    <w:rsid w:val="005C38AF"/>
    <w:rsid w:val="005C7026"/>
    <w:rsid w:val="005D3052"/>
    <w:rsid w:val="005D5771"/>
    <w:rsid w:val="005D77C3"/>
    <w:rsid w:val="005E1A2C"/>
    <w:rsid w:val="005E4417"/>
    <w:rsid w:val="005E7BEE"/>
    <w:rsid w:val="005F44CB"/>
    <w:rsid w:val="0060429B"/>
    <w:rsid w:val="00606F08"/>
    <w:rsid w:val="00621901"/>
    <w:rsid w:val="006233F7"/>
    <w:rsid w:val="00624CE3"/>
    <w:rsid w:val="0062643F"/>
    <w:rsid w:val="00631D67"/>
    <w:rsid w:val="006323C4"/>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76AA2"/>
    <w:rsid w:val="006775A3"/>
    <w:rsid w:val="00680117"/>
    <w:rsid w:val="00680E74"/>
    <w:rsid w:val="006820FB"/>
    <w:rsid w:val="00682297"/>
    <w:rsid w:val="00683C3F"/>
    <w:rsid w:val="00684164"/>
    <w:rsid w:val="00685FDC"/>
    <w:rsid w:val="0068654A"/>
    <w:rsid w:val="00686F53"/>
    <w:rsid w:val="00686FAB"/>
    <w:rsid w:val="0069181C"/>
    <w:rsid w:val="00694DC7"/>
    <w:rsid w:val="0069565F"/>
    <w:rsid w:val="006956CF"/>
    <w:rsid w:val="00695911"/>
    <w:rsid w:val="006974B8"/>
    <w:rsid w:val="006A0195"/>
    <w:rsid w:val="006A04A8"/>
    <w:rsid w:val="006A079F"/>
    <w:rsid w:val="006A0A8A"/>
    <w:rsid w:val="006A61EC"/>
    <w:rsid w:val="006A640E"/>
    <w:rsid w:val="006B14AB"/>
    <w:rsid w:val="006B2DC1"/>
    <w:rsid w:val="006C0F82"/>
    <w:rsid w:val="006C1454"/>
    <w:rsid w:val="006C17A5"/>
    <w:rsid w:val="006C2F3C"/>
    <w:rsid w:val="006C4194"/>
    <w:rsid w:val="006D02E0"/>
    <w:rsid w:val="006D238A"/>
    <w:rsid w:val="006D3404"/>
    <w:rsid w:val="006D37A3"/>
    <w:rsid w:val="006D51A8"/>
    <w:rsid w:val="006D5F9A"/>
    <w:rsid w:val="006E1887"/>
    <w:rsid w:val="006E3D10"/>
    <w:rsid w:val="006E74B1"/>
    <w:rsid w:val="006F18E6"/>
    <w:rsid w:val="006F5D5A"/>
    <w:rsid w:val="006F78EA"/>
    <w:rsid w:val="00700860"/>
    <w:rsid w:val="00700DFC"/>
    <w:rsid w:val="00702BCC"/>
    <w:rsid w:val="007036DB"/>
    <w:rsid w:val="00704447"/>
    <w:rsid w:val="00705D50"/>
    <w:rsid w:val="0070774E"/>
    <w:rsid w:val="007104E3"/>
    <w:rsid w:val="00720BBF"/>
    <w:rsid w:val="00725824"/>
    <w:rsid w:val="00726FBB"/>
    <w:rsid w:val="00732288"/>
    <w:rsid w:val="007323AA"/>
    <w:rsid w:val="00733F04"/>
    <w:rsid w:val="007352A0"/>
    <w:rsid w:val="00735B9A"/>
    <w:rsid w:val="00741CF4"/>
    <w:rsid w:val="00744DD4"/>
    <w:rsid w:val="00745E17"/>
    <w:rsid w:val="0075194E"/>
    <w:rsid w:val="00754967"/>
    <w:rsid w:val="00755945"/>
    <w:rsid w:val="0075715B"/>
    <w:rsid w:val="00761E2D"/>
    <w:rsid w:val="00763094"/>
    <w:rsid w:val="00764118"/>
    <w:rsid w:val="00764A0C"/>
    <w:rsid w:val="00765593"/>
    <w:rsid w:val="0076560D"/>
    <w:rsid w:val="00765631"/>
    <w:rsid w:val="00773255"/>
    <w:rsid w:val="00782A4D"/>
    <w:rsid w:val="00783F19"/>
    <w:rsid w:val="0078483D"/>
    <w:rsid w:val="0078485B"/>
    <w:rsid w:val="007866A0"/>
    <w:rsid w:val="007874BA"/>
    <w:rsid w:val="00791932"/>
    <w:rsid w:val="007951B0"/>
    <w:rsid w:val="00796398"/>
    <w:rsid w:val="00797BC4"/>
    <w:rsid w:val="007A0103"/>
    <w:rsid w:val="007A06A6"/>
    <w:rsid w:val="007A20C8"/>
    <w:rsid w:val="007A4874"/>
    <w:rsid w:val="007A48B9"/>
    <w:rsid w:val="007B0E1C"/>
    <w:rsid w:val="007B230C"/>
    <w:rsid w:val="007B523E"/>
    <w:rsid w:val="007B5593"/>
    <w:rsid w:val="007C09CD"/>
    <w:rsid w:val="007C3070"/>
    <w:rsid w:val="007C38DC"/>
    <w:rsid w:val="007C6D97"/>
    <w:rsid w:val="007C7F6F"/>
    <w:rsid w:val="007D2F8B"/>
    <w:rsid w:val="007D30E8"/>
    <w:rsid w:val="007E10D7"/>
    <w:rsid w:val="007E1108"/>
    <w:rsid w:val="007E54F6"/>
    <w:rsid w:val="007E6D6A"/>
    <w:rsid w:val="007F1A08"/>
    <w:rsid w:val="007F6507"/>
    <w:rsid w:val="00801B43"/>
    <w:rsid w:val="0080427B"/>
    <w:rsid w:val="0080668D"/>
    <w:rsid w:val="008071E9"/>
    <w:rsid w:val="00814CB6"/>
    <w:rsid w:val="008235D5"/>
    <w:rsid w:val="00832D69"/>
    <w:rsid w:val="00833B1D"/>
    <w:rsid w:val="00833FE0"/>
    <w:rsid w:val="00835BE4"/>
    <w:rsid w:val="00835C55"/>
    <w:rsid w:val="008373B3"/>
    <w:rsid w:val="00841A2D"/>
    <w:rsid w:val="008439FC"/>
    <w:rsid w:val="00844AD8"/>
    <w:rsid w:val="00844C20"/>
    <w:rsid w:val="00852C18"/>
    <w:rsid w:val="00855418"/>
    <w:rsid w:val="00862DFD"/>
    <w:rsid w:val="00864CE8"/>
    <w:rsid w:val="0086502C"/>
    <w:rsid w:val="00867C0F"/>
    <w:rsid w:val="00873938"/>
    <w:rsid w:val="00875973"/>
    <w:rsid w:val="00877B9B"/>
    <w:rsid w:val="0088042F"/>
    <w:rsid w:val="008865A4"/>
    <w:rsid w:val="00886AE5"/>
    <w:rsid w:val="00894526"/>
    <w:rsid w:val="008A08D1"/>
    <w:rsid w:val="008A188E"/>
    <w:rsid w:val="008A6467"/>
    <w:rsid w:val="008A724B"/>
    <w:rsid w:val="008A7E6E"/>
    <w:rsid w:val="008B02AA"/>
    <w:rsid w:val="008B15D9"/>
    <w:rsid w:val="008B2CE9"/>
    <w:rsid w:val="008B5079"/>
    <w:rsid w:val="008C1DCA"/>
    <w:rsid w:val="008C5D9C"/>
    <w:rsid w:val="008D02FA"/>
    <w:rsid w:val="008D186E"/>
    <w:rsid w:val="008D2805"/>
    <w:rsid w:val="008D2ADE"/>
    <w:rsid w:val="008D405C"/>
    <w:rsid w:val="008D4FA7"/>
    <w:rsid w:val="008F0A57"/>
    <w:rsid w:val="008F4BFB"/>
    <w:rsid w:val="009013FE"/>
    <w:rsid w:val="0090199B"/>
    <w:rsid w:val="009033D4"/>
    <w:rsid w:val="009034D9"/>
    <w:rsid w:val="00904B1B"/>
    <w:rsid w:val="00904C1D"/>
    <w:rsid w:val="00905899"/>
    <w:rsid w:val="00906488"/>
    <w:rsid w:val="00906D26"/>
    <w:rsid w:val="009073D5"/>
    <w:rsid w:val="00913EDB"/>
    <w:rsid w:val="009165A5"/>
    <w:rsid w:val="009264EE"/>
    <w:rsid w:val="0092755B"/>
    <w:rsid w:val="00930F54"/>
    <w:rsid w:val="00932712"/>
    <w:rsid w:val="009337E8"/>
    <w:rsid w:val="009378E9"/>
    <w:rsid w:val="0094441A"/>
    <w:rsid w:val="00947AA9"/>
    <w:rsid w:val="00951D94"/>
    <w:rsid w:val="009536BC"/>
    <w:rsid w:val="00955B70"/>
    <w:rsid w:val="00960392"/>
    <w:rsid w:val="00963676"/>
    <w:rsid w:val="009664F8"/>
    <w:rsid w:val="00972A09"/>
    <w:rsid w:val="00972D33"/>
    <w:rsid w:val="00982F07"/>
    <w:rsid w:val="00983AC1"/>
    <w:rsid w:val="00983AE1"/>
    <w:rsid w:val="00984B81"/>
    <w:rsid w:val="009855F7"/>
    <w:rsid w:val="00985B9D"/>
    <w:rsid w:val="009878EE"/>
    <w:rsid w:val="009907EC"/>
    <w:rsid w:val="0099570B"/>
    <w:rsid w:val="0099611F"/>
    <w:rsid w:val="00996803"/>
    <w:rsid w:val="009A0699"/>
    <w:rsid w:val="009A1BC0"/>
    <w:rsid w:val="009A3FA2"/>
    <w:rsid w:val="009A7509"/>
    <w:rsid w:val="009A772A"/>
    <w:rsid w:val="009B003D"/>
    <w:rsid w:val="009B2ABA"/>
    <w:rsid w:val="009B42EE"/>
    <w:rsid w:val="009B5429"/>
    <w:rsid w:val="009B6461"/>
    <w:rsid w:val="009C3E15"/>
    <w:rsid w:val="009C415E"/>
    <w:rsid w:val="009C57F5"/>
    <w:rsid w:val="009C6080"/>
    <w:rsid w:val="009D05A7"/>
    <w:rsid w:val="009D09DD"/>
    <w:rsid w:val="009D20BE"/>
    <w:rsid w:val="009D79E8"/>
    <w:rsid w:val="009E1A63"/>
    <w:rsid w:val="009E2039"/>
    <w:rsid w:val="009E42E8"/>
    <w:rsid w:val="009F1037"/>
    <w:rsid w:val="009F235F"/>
    <w:rsid w:val="009F5FFF"/>
    <w:rsid w:val="009F6F22"/>
    <w:rsid w:val="00A00587"/>
    <w:rsid w:val="00A02D3A"/>
    <w:rsid w:val="00A04BF2"/>
    <w:rsid w:val="00A06F7D"/>
    <w:rsid w:val="00A0773E"/>
    <w:rsid w:val="00A11DF4"/>
    <w:rsid w:val="00A128AA"/>
    <w:rsid w:val="00A156B2"/>
    <w:rsid w:val="00A2094C"/>
    <w:rsid w:val="00A21B14"/>
    <w:rsid w:val="00A21F81"/>
    <w:rsid w:val="00A22EC8"/>
    <w:rsid w:val="00A2392D"/>
    <w:rsid w:val="00A25457"/>
    <w:rsid w:val="00A25D37"/>
    <w:rsid w:val="00A26F24"/>
    <w:rsid w:val="00A34D5A"/>
    <w:rsid w:val="00A4437F"/>
    <w:rsid w:val="00A44A2E"/>
    <w:rsid w:val="00A457C6"/>
    <w:rsid w:val="00A50D06"/>
    <w:rsid w:val="00A56CF5"/>
    <w:rsid w:val="00A604FF"/>
    <w:rsid w:val="00A61799"/>
    <w:rsid w:val="00A66AD8"/>
    <w:rsid w:val="00A70D59"/>
    <w:rsid w:val="00A74102"/>
    <w:rsid w:val="00A74269"/>
    <w:rsid w:val="00A7784D"/>
    <w:rsid w:val="00A80F0E"/>
    <w:rsid w:val="00A8173D"/>
    <w:rsid w:val="00A86100"/>
    <w:rsid w:val="00A87EB1"/>
    <w:rsid w:val="00A9187E"/>
    <w:rsid w:val="00A92583"/>
    <w:rsid w:val="00A92EA0"/>
    <w:rsid w:val="00A943D9"/>
    <w:rsid w:val="00A94511"/>
    <w:rsid w:val="00A959AC"/>
    <w:rsid w:val="00A96C5F"/>
    <w:rsid w:val="00A97455"/>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5EED"/>
    <w:rsid w:val="00B06C75"/>
    <w:rsid w:val="00B07454"/>
    <w:rsid w:val="00B07AB9"/>
    <w:rsid w:val="00B07E4F"/>
    <w:rsid w:val="00B120C1"/>
    <w:rsid w:val="00B157BE"/>
    <w:rsid w:val="00B26D2B"/>
    <w:rsid w:val="00B31672"/>
    <w:rsid w:val="00B316CC"/>
    <w:rsid w:val="00B31BFB"/>
    <w:rsid w:val="00B330EE"/>
    <w:rsid w:val="00B35E6B"/>
    <w:rsid w:val="00B35E9F"/>
    <w:rsid w:val="00B41A4B"/>
    <w:rsid w:val="00B42374"/>
    <w:rsid w:val="00B42904"/>
    <w:rsid w:val="00B45C93"/>
    <w:rsid w:val="00B47660"/>
    <w:rsid w:val="00B50EA4"/>
    <w:rsid w:val="00B51061"/>
    <w:rsid w:val="00B547B8"/>
    <w:rsid w:val="00B573ED"/>
    <w:rsid w:val="00B6115F"/>
    <w:rsid w:val="00B62A4C"/>
    <w:rsid w:val="00B63936"/>
    <w:rsid w:val="00B64089"/>
    <w:rsid w:val="00B65DAE"/>
    <w:rsid w:val="00B7091D"/>
    <w:rsid w:val="00B73A0C"/>
    <w:rsid w:val="00B74485"/>
    <w:rsid w:val="00B77071"/>
    <w:rsid w:val="00B819AB"/>
    <w:rsid w:val="00B82C75"/>
    <w:rsid w:val="00B8640B"/>
    <w:rsid w:val="00B915F4"/>
    <w:rsid w:val="00B92CB7"/>
    <w:rsid w:val="00B932E1"/>
    <w:rsid w:val="00BA2F6C"/>
    <w:rsid w:val="00BA3761"/>
    <w:rsid w:val="00BB1CE8"/>
    <w:rsid w:val="00BC26BB"/>
    <w:rsid w:val="00BC3B08"/>
    <w:rsid w:val="00BD17AE"/>
    <w:rsid w:val="00BD2D07"/>
    <w:rsid w:val="00BD51C9"/>
    <w:rsid w:val="00BD6101"/>
    <w:rsid w:val="00BD77F7"/>
    <w:rsid w:val="00BE1D3E"/>
    <w:rsid w:val="00BE4BFD"/>
    <w:rsid w:val="00BE5D10"/>
    <w:rsid w:val="00BE6870"/>
    <w:rsid w:val="00BF1040"/>
    <w:rsid w:val="00C01A5F"/>
    <w:rsid w:val="00C028B0"/>
    <w:rsid w:val="00C034A7"/>
    <w:rsid w:val="00C04740"/>
    <w:rsid w:val="00C07ED9"/>
    <w:rsid w:val="00C113BB"/>
    <w:rsid w:val="00C1374B"/>
    <w:rsid w:val="00C14245"/>
    <w:rsid w:val="00C15986"/>
    <w:rsid w:val="00C20297"/>
    <w:rsid w:val="00C241D2"/>
    <w:rsid w:val="00C26BD2"/>
    <w:rsid w:val="00C26BED"/>
    <w:rsid w:val="00C2790C"/>
    <w:rsid w:val="00C30D5F"/>
    <w:rsid w:val="00C32B7D"/>
    <w:rsid w:val="00C34438"/>
    <w:rsid w:val="00C37C95"/>
    <w:rsid w:val="00C40848"/>
    <w:rsid w:val="00C433A2"/>
    <w:rsid w:val="00C438D2"/>
    <w:rsid w:val="00C43FFA"/>
    <w:rsid w:val="00C470DF"/>
    <w:rsid w:val="00C47A89"/>
    <w:rsid w:val="00C576B1"/>
    <w:rsid w:val="00C60F73"/>
    <w:rsid w:val="00C61671"/>
    <w:rsid w:val="00C64659"/>
    <w:rsid w:val="00C72F9A"/>
    <w:rsid w:val="00C75310"/>
    <w:rsid w:val="00C756D1"/>
    <w:rsid w:val="00C77CEC"/>
    <w:rsid w:val="00C81344"/>
    <w:rsid w:val="00C91B38"/>
    <w:rsid w:val="00C924FC"/>
    <w:rsid w:val="00C92C2D"/>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2B84"/>
    <w:rsid w:val="00CF34E8"/>
    <w:rsid w:val="00CF4CE3"/>
    <w:rsid w:val="00D04EEA"/>
    <w:rsid w:val="00D057D0"/>
    <w:rsid w:val="00D06C4B"/>
    <w:rsid w:val="00D128BE"/>
    <w:rsid w:val="00D15D60"/>
    <w:rsid w:val="00D27F61"/>
    <w:rsid w:val="00D31E2C"/>
    <w:rsid w:val="00D34950"/>
    <w:rsid w:val="00D35AFE"/>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75687"/>
    <w:rsid w:val="00D8183C"/>
    <w:rsid w:val="00D830FE"/>
    <w:rsid w:val="00D94475"/>
    <w:rsid w:val="00D95766"/>
    <w:rsid w:val="00D957DF"/>
    <w:rsid w:val="00D96302"/>
    <w:rsid w:val="00D97F23"/>
    <w:rsid w:val="00DA1BE7"/>
    <w:rsid w:val="00DA2D7C"/>
    <w:rsid w:val="00DB5CC2"/>
    <w:rsid w:val="00DB730D"/>
    <w:rsid w:val="00DC038B"/>
    <w:rsid w:val="00DC055D"/>
    <w:rsid w:val="00DC265D"/>
    <w:rsid w:val="00DC39BE"/>
    <w:rsid w:val="00DC4C72"/>
    <w:rsid w:val="00DD1295"/>
    <w:rsid w:val="00DD4B31"/>
    <w:rsid w:val="00DD4EAC"/>
    <w:rsid w:val="00DD707C"/>
    <w:rsid w:val="00DE03D4"/>
    <w:rsid w:val="00DE6156"/>
    <w:rsid w:val="00DE746C"/>
    <w:rsid w:val="00DE78BE"/>
    <w:rsid w:val="00DF0638"/>
    <w:rsid w:val="00DF0D75"/>
    <w:rsid w:val="00DF1E43"/>
    <w:rsid w:val="00DF47CC"/>
    <w:rsid w:val="00DF5A42"/>
    <w:rsid w:val="00DF5FEA"/>
    <w:rsid w:val="00DF65D0"/>
    <w:rsid w:val="00DF73A4"/>
    <w:rsid w:val="00E01DFA"/>
    <w:rsid w:val="00E03023"/>
    <w:rsid w:val="00E03266"/>
    <w:rsid w:val="00E107B3"/>
    <w:rsid w:val="00E12764"/>
    <w:rsid w:val="00E12C3A"/>
    <w:rsid w:val="00E12EE7"/>
    <w:rsid w:val="00E15A17"/>
    <w:rsid w:val="00E1765B"/>
    <w:rsid w:val="00E20D53"/>
    <w:rsid w:val="00E23D35"/>
    <w:rsid w:val="00E2618E"/>
    <w:rsid w:val="00E26C56"/>
    <w:rsid w:val="00E2749F"/>
    <w:rsid w:val="00E30697"/>
    <w:rsid w:val="00E31E21"/>
    <w:rsid w:val="00E33DBC"/>
    <w:rsid w:val="00E36C46"/>
    <w:rsid w:val="00E46A42"/>
    <w:rsid w:val="00E46F26"/>
    <w:rsid w:val="00E501D1"/>
    <w:rsid w:val="00E5297D"/>
    <w:rsid w:val="00E534E8"/>
    <w:rsid w:val="00E541E9"/>
    <w:rsid w:val="00E54769"/>
    <w:rsid w:val="00E57B63"/>
    <w:rsid w:val="00E602CA"/>
    <w:rsid w:val="00E61C2F"/>
    <w:rsid w:val="00E61E57"/>
    <w:rsid w:val="00E63130"/>
    <w:rsid w:val="00E722D2"/>
    <w:rsid w:val="00E72ECF"/>
    <w:rsid w:val="00E73090"/>
    <w:rsid w:val="00E816AB"/>
    <w:rsid w:val="00E82E79"/>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3179"/>
    <w:rsid w:val="00ED4189"/>
    <w:rsid w:val="00ED5769"/>
    <w:rsid w:val="00ED5A77"/>
    <w:rsid w:val="00EE124D"/>
    <w:rsid w:val="00EE1B62"/>
    <w:rsid w:val="00EE3167"/>
    <w:rsid w:val="00EE3A6B"/>
    <w:rsid w:val="00EE3A85"/>
    <w:rsid w:val="00EE4052"/>
    <w:rsid w:val="00EF0F7A"/>
    <w:rsid w:val="00EF118F"/>
    <w:rsid w:val="00EF38E3"/>
    <w:rsid w:val="00EF45E7"/>
    <w:rsid w:val="00EF4823"/>
    <w:rsid w:val="00EF4851"/>
    <w:rsid w:val="00EF728A"/>
    <w:rsid w:val="00F024E9"/>
    <w:rsid w:val="00F03FC3"/>
    <w:rsid w:val="00F07E1A"/>
    <w:rsid w:val="00F1485A"/>
    <w:rsid w:val="00F154A1"/>
    <w:rsid w:val="00F157B3"/>
    <w:rsid w:val="00F16984"/>
    <w:rsid w:val="00F16EA6"/>
    <w:rsid w:val="00F17D67"/>
    <w:rsid w:val="00F21E2A"/>
    <w:rsid w:val="00F2593C"/>
    <w:rsid w:val="00F25D77"/>
    <w:rsid w:val="00F260E7"/>
    <w:rsid w:val="00F26BF3"/>
    <w:rsid w:val="00F30C86"/>
    <w:rsid w:val="00F31841"/>
    <w:rsid w:val="00F31C61"/>
    <w:rsid w:val="00F32F1F"/>
    <w:rsid w:val="00F448BD"/>
    <w:rsid w:val="00F4575E"/>
    <w:rsid w:val="00F526D3"/>
    <w:rsid w:val="00F557AB"/>
    <w:rsid w:val="00F56A9D"/>
    <w:rsid w:val="00F56E8B"/>
    <w:rsid w:val="00F57CE1"/>
    <w:rsid w:val="00F604C9"/>
    <w:rsid w:val="00F63609"/>
    <w:rsid w:val="00F63C52"/>
    <w:rsid w:val="00F70749"/>
    <w:rsid w:val="00F70A2C"/>
    <w:rsid w:val="00F71DF5"/>
    <w:rsid w:val="00F71F56"/>
    <w:rsid w:val="00F74BE6"/>
    <w:rsid w:val="00F76B99"/>
    <w:rsid w:val="00F81B80"/>
    <w:rsid w:val="00F81C9E"/>
    <w:rsid w:val="00F921EC"/>
    <w:rsid w:val="00F93312"/>
    <w:rsid w:val="00F943E5"/>
    <w:rsid w:val="00F96DD0"/>
    <w:rsid w:val="00FA04CF"/>
    <w:rsid w:val="00FA07F5"/>
    <w:rsid w:val="00FA33A5"/>
    <w:rsid w:val="00FA57D0"/>
    <w:rsid w:val="00FA5B93"/>
    <w:rsid w:val="00FB1894"/>
    <w:rsid w:val="00FB1F07"/>
    <w:rsid w:val="00FB3645"/>
    <w:rsid w:val="00FB3971"/>
    <w:rsid w:val="00FB4AD0"/>
    <w:rsid w:val="00FB7D45"/>
    <w:rsid w:val="00FC3EED"/>
    <w:rsid w:val="00FC5FFB"/>
    <w:rsid w:val="00FD2073"/>
    <w:rsid w:val="00FD3E25"/>
    <w:rsid w:val="00FE05DE"/>
    <w:rsid w:val="00FE0B84"/>
    <w:rsid w:val="00FE356B"/>
    <w:rsid w:val="00FE378E"/>
    <w:rsid w:val="00FE4EBB"/>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BC3B08"/>
    <w:pPr>
      <w:keepNext/>
      <w:keepLines/>
      <w:spacing w:before="240"/>
      <w:outlineLvl w:val="0"/>
    </w:pPr>
    <w:rPr>
      <w:rFonts w:eastAsia="Times New Roman"/>
      <w:b/>
      <w:bCs/>
      <w:sz w:val="24"/>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3B08"/>
    <w:rPr>
      <w:rFonts w:ascii="Arial" w:eastAsia="Times New Roman" w:hAnsi="Arial"/>
      <w:b/>
      <w:bCs/>
      <w:sz w:val="24"/>
      <w:szCs w:val="28"/>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11"/>
    <w:qFormat/>
    <w:rsid w:val="004105FD"/>
    <w:pPr>
      <w:numPr>
        <w:ilvl w:val="1"/>
      </w:numPr>
    </w:pPr>
    <w:rPr>
      <w:rFonts w:eastAsiaTheme="majorEastAsia"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4105FD"/>
    <w:rPr>
      <w:rFonts w:ascii="Arial" w:eastAsiaTheme="majorEastAsia" w:hAnsi="Arial" w:cstheme="majorBidi"/>
      <w:b/>
      <w:i/>
      <w:iCs/>
      <w:color w:val="4F81BD" w:themeColor="accent1"/>
      <w:spacing w:val="15"/>
      <w:sz w:val="24"/>
      <w:szCs w:val="24"/>
      <w:lang w:val="en-CA"/>
    </w:rPr>
  </w:style>
  <w:style w:type="character" w:styleId="SubtleEmphasis">
    <w:name w:val="Subtle Emphasis"/>
    <w:basedOn w:val="DefaultParagraphFont"/>
    <w:uiPriority w:val="19"/>
    <w:qFormat/>
    <w:rsid w:val="004105FD"/>
    <w:rPr>
      <w:i/>
      <w:iCs/>
      <w:color w:val="808080" w:themeColor="text1" w:themeTint="7F"/>
    </w:rPr>
  </w:style>
  <w:style w:type="paragraph" w:styleId="PlainText">
    <w:name w:val="Plain Text"/>
    <w:basedOn w:val="Normal"/>
    <w:link w:val="PlainTextChar"/>
    <w:uiPriority w:val="99"/>
    <w:semiHidden/>
    <w:unhideWhenUsed/>
    <w:rsid w:val="008B5079"/>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B5079"/>
    <w:rPr>
      <w:rFonts w:eastAsiaTheme="minorHAnsi" w:cstheme="minorBidi"/>
      <w:sz w:val="22"/>
      <w:szCs w:val="21"/>
      <w:lang w:val="en-CA"/>
    </w:rPr>
  </w:style>
  <w:style w:type="paragraph" w:customStyle="1" w:styleId="gmail-msolistparagraph">
    <w:name w:val="gmail-msolistparagraph"/>
    <w:basedOn w:val="Normal"/>
    <w:rsid w:val="006D5F9A"/>
    <w:pPr>
      <w:spacing w:before="100" w:beforeAutospacing="1" w:after="100" w:afterAutospacing="1"/>
    </w:pPr>
    <w:rPr>
      <w:rFonts w:ascii="Times New Roman" w:eastAsiaTheme="minorHAnsi"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BC3B08"/>
    <w:pPr>
      <w:keepNext/>
      <w:keepLines/>
      <w:spacing w:before="240"/>
      <w:outlineLvl w:val="0"/>
    </w:pPr>
    <w:rPr>
      <w:rFonts w:eastAsia="Times New Roman"/>
      <w:b/>
      <w:bCs/>
      <w:sz w:val="24"/>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3B08"/>
    <w:rPr>
      <w:rFonts w:ascii="Arial" w:eastAsia="Times New Roman" w:hAnsi="Arial"/>
      <w:b/>
      <w:bCs/>
      <w:sz w:val="24"/>
      <w:szCs w:val="28"/>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11"/>
    <w:qFormat/>
    <w:rsid w:val="004105FD"/>
    <w:pPr>
      <w:numPr>
        <w:ilvl w:val="1"/>
      </w:numPr>
    </w:pPr>
    <w:rPr>
      <w:rFonts w:eastAsiaTheme="majorEastAsia" w:cstheme="majorBidi"/>
      <w:b/>
      <w:i/>
      <w:iCs/>
      <w:color w:val="4F81BD" w:themeColor="accent1"/>
      <w:spacing w:val="15"/>
      <w:sz w:val="24"/>
      <w:szCs w:val="24"/>
    </w:rPr>
  </w:style>
  <w:style w:type="character" w:customStyle="1" w:styleId="SubtitleChar">
    <w:name w:val="Subtitle Char"/>
    <w:basedOn w:val="DefaultParagraphFont"/>
    <w:link w:val="Subtitle"/>
    <w:uiPriority w:val="11"/>
    <w:rsid w:val="004105FD"/>
    <w:rPr>
      <w:rFonts w:ascii="Arial" w:eastAsiaTheme="majorEastAsia" w:hAnsi="Arial" w:cstheme="majorBidi"/>
      <w:b/>
      <w:i/>
      <w:iCs/>
      <w:color w:val="4F81BD" w:themeColor="accent1"/>
      <w:spacing w:val="15"/>
      <w:sz w:val="24"/>
      <w:szCs w:val="24"/>
      <w:lang w:val="en-CA"/>
    </w:rPr>
  </w:style>
  <w:style w:type="character" w:styleId="SubtleEmphasis">
    <w:name w:val="Subtle Emphasis"/>
    <w:basedOn w:val="DefaultParagraphFont"/>
    <w:uiPriority w:val="19"/>
    <w:qFormat/>
    <w:rsid w:val="004105FD"/>
    <w:rPr>
      <w:i/>
      <w:iCs/>
      <w:color w:val="808080" w:themeColor="text1" w:themeTint="7F"/>
    </w:rPr>
  </w:style>
  <w:style w:type="paragraph" w:styleId="PlainText">
    <w:name w:val="Plain Text"/>
    <w:basedOn w:val="Normal"/>
    <w:link w:val="PlainTextChar"/>
    <w:uiPriority w:val="99"/>
    <w:semiHidden/>
    <w:unhideWhenUsed/>
    <w:rsid w:val="008B5079"/>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B5079"/>
    <w:rPr>
      <w:rFonts w:eastAsiaTheme="minorHAnsi" w:cstheme="minorBidi"/>
      <w:sz w:val="22"/>
      <w:szCs w:val="21"/>
      <w:lang w:val="en-CA"/>
    </w:rPr>
  </w:style>
  <w:style w:type="paragraph" w:customStyle="1" w:styleId="gmail-msolistparagraph">
    <w:name w:val="gmail-msolistparagraph"/>
    <w:basedOn w:val="Normal"/>
    <w:rsid w:val="006D5F9A"/>
    <w:pPr>
      <w:spacing w:before="100" w:beforeAutospacing="1" w:after="100" w:afterAutospacing="1"/>
    </w:pPr>
    <w:rPr>
      <w:rFonts w:ascii="Times New Roman" w:eastAsiaTheme="minorHAnsi"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4201">
      <w:bodyDiv w:val="1"/>
      <w:marLeft w:val="0"/>
      <w:marRight w:val="0"/>
      <w:marTop w:val="0"/>
      <w:marBottom w:val="0"/>
      <w:divBdr>
        <w:top w:val="none" w:sz="0" w:space="0" w:color="auto"/>
        <w:left w:val="none" w:sz="0" w:space="0" w:color="auto"/>
        <w:bottom w:val="none" w:sz="0" w:space="0" w:color="auto"/>
        <w:right w:val="none" w:sz="0" w:space="0" w:color="auto"/>
      </w:divBdr>
    </w:div>
    <w:div w:id="13174143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lanningnetwork.ca/en-ca/Resources/24407/Art-of-Belongi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6</cp:revision>
  <cp:lastPrinted>2017-05-01T17:47:00Z</cp:lastPrinted>
  <dcterms:created xsi:type="dcterms:W3CDTF">2017-05-01T17:09:00Z</dcterms:created>
  <dcterms:modified xsi:type="dcterms:W3CDTF">2017-05-05T20:49:00Z</dcterms:modified>
</cp:coreProperties>
</file>