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A7" w:rsidRDefault="001358A7" w:rsidP="00944322">
      <w:pPr>
        <w:spacing w:after="0"/>
      </w:pPr>
      <w:bookmarkStart w:id="0" w:name="_GoBack"/>
      <w:bookmarkEnd w:id="0"/>
    </w:p>
    <w:p w:rsidR="00A96665" w:rsidRDefault="00A96665" w:rsidP="00944322">
      <w:pPr>
        <w:spacing w:after="0"/>
      </w:pPr>
      <w:r>
        <w:t xml:space="preserve">Revised as of June 7, 2016 </w:t>
      </w:r>
    </w:p>
    <w:p w:rsidR="001358A7" w:rsidRPr="00944322" w:rsidRDefault="00511BE5" w:rsidP="00944322">
      <w:pPr>
        <w:spacing w:after="240"/>
      </w:pPr>
      <w:r>
        <w:t xml:space="preserve">The following four motions will be discussed at the </w:t>
      </w:r>
      <w:r w:rsidR="001358A7">
        <w:t>June 13</w:t>
      </w:r>
      <w:r>
        <w:t xml:space="preserve">, 2016 meeting of the </w:t>
      </w:r>
      <w:r w:rsidRPr="00511BE5">
        <w:t>Toronto District School Board</w:t>
      </w:r>
      <w:r>
        <w:t xml:space="preserve"> </w:t>
      </w:r>
      <w:r w:rsidRPr="00511BE5">
        <w:t>Special Education Advisory Committee</w:t>
      </w:r>
      <w:r>
        <w:t>.</w:t>
      </w:r>
      <w:r w:rsidR="001358A7">
        <w:t xml:space="preserve"> These were discussed at the May 2,</w:t>
      </w:r>
      <w:r w:rsidR="00D8687F">
        <w:t xml:space="preserve"> </w:t>
      </w:r>
      <w:r w:rsidR="001358A7">
        <w:t xml:space="preserve">2016 TDSB SEAC meeting. </w:t>
      </w:r>
      <w:r w:rsidR="00D8687F">
        <w:t>R</w:t>
      </w:r>
      <w:r w:rsidR="001358A7">
        <w:t xml:space="preserve">evisions have been made to the text of the motions below to take into account input received at the May 2, 2016 TDSB SEAC meeting, and after that meeting via email. </w:t>
      </w:r>
    </w:p>
    <w:p w:rsidR="00B74516" w:rsidRDefault="003B7048" w:rsidP="00B74516">
      <w:pPr>
        <w:pStyle w:val="Heading2"/>
        <w:keepNext w:val="0"/>
        <w:keepLines w:val="0"/>
        <w:widowControl w:val="0"/>
        <w:spacing w:before="0" w:after="120"/>
        <w:jc w:val="center"/>
        <w:rPr>
          <w:lang w:val="en-CA"/>
        </w:rPr>
      </w:pPr>
      <w:r w:rsidRPr="00A51FE0">
        <w:rPr>
          <w:lang w:val="en-CA"/>
        </w:rPr>
        <w:t>Motion #1</w:t>
      </w:r>
      <w:r w:rsidR="00B74516">
        <w:rPr>
          <w:lang w:val="en-CA"/>
        </w:rPr>
        <w:t xml:space="preserve"> (June 7, 2016)</w:t>
      </w:r>
    </w:p>
    <w:p w:rsidR="00D8687F" w:rsidRDefault="003B7048" w:rsidP="00944322">
      <w:pPr>
        <w:pStyle w:val="Heading2"/>
        <w:keepNext w:val="0"/>
        <w:keepLines w:val="0"/>
        <w:widowControl w:val="0"/>
        <w:spacing w:before="0" w:after="240"/>
        <w:rPr>
          <w:lang w:val="en-CA"/>
        </w:rPr>
      </w:pPr>
      <w:r w:rsidRPr="00A51FE0">
        <w:rPr>
          <w:lang w:val="en-CA"/>
        </w:rPr>
        <w:t>The Right of Parents, Guardians and Students with Special Education Needs to Know about TDSB Special Education Programs, Services, and Supports, and How to Access Them</w:t>
      </w:r>
      <w:r w:rsidR="00D8687F">
        <w:rPr>
          <w:lang w:val="en-CA"/>
        </w:rPr>
        <w:t xml:space="preserve"> </w:t>
      </w:r>
    </w:p>
    <w:p w:rsidR="00D8687F" w:rsidRDefault="00B74516" w:rsidP="00944322">
      <w:pPr>
        <w:pStyle w:val="Heading2"/>
        <w:keepNext w:val="0"/>
        <w:keepLines w:val="0"/>
        <w:widowControl w:val="0"/>
        <w:spacing w:before="0" w:after="120"/>
        <w:rPr>
          <w:lang w:val="en-CA"/>
        </w:rPr>
      </w:pPr>
      <w:r w:rsidRPr="00A51FE0">
        <w:rPr>
          <w:lang w:val="en-CA"/>
        </w:rPr>
        <w:t>BACKGROUND</w:t>
      </w:r>
    </w:p>
    <w:p w:rsidR="003B7048" w:rsidRPr="00A51FE0" w:rsidRDefault="003B7048" w:rsidP="00944322">
      <w:pPr>
        <w:widowControl w:val="0"/>
        <w:spacing w:after="60"/>
        <w:rPr>
          <w:lang w:val="en-CA"/>
        </w:rPr>
      </w:pPr>
      <w:r w:rsidRPr="00A51FE0">
        <w:rPr>
          <w:lang w:val="en-CA"/>
        </w:rPr>
        <w:t>Parents and guardians of students with special education needs and</w:t>
      </w:r>
      <w:r>
        <w:rPr>
          <w:lang w:val="en-CA"/>
        </w:rPr>
        <w:t>,</w:t>
      </w:r>
      <w:r w:rsidRPr="00A51FE0">
        <w:rPr>
          <w:lang w:val="en-CA"/>
        </w:rPr>
        <w:t xml:space="preserve"> where practicable, students with special education needs themselves, need direct, easy access to important information about special education opportunities, supports and services at TDSB. They have a right to know all the important information they need including, for example</w:t>
      </w:r>
      <w:r>
        <w:rPr>
          <w:lang w:val="en-CA"/>
        </w:rPr>
        <w:t>,</w:t>
      </w:r>
      <w:r w:rsidRPr="00A51FE0">
        <w:rPr>
          <w:lang w:val="en-CA"/>
        </w:rPr>
        <w:t xml:space="preserve"> in these areas:</w:t>
      </w:r>
    </w:p>
    <w:p w:rsidR="00944322" w:rsidRDefault="003B7048" w:rsidP="00944322">
      <w:pPr>
        <w:pStyle w:val="ListParagraph"/>
        <w:widowControl w:val="0"/>
        <w:numPr>
          <w:ilvl w:val="0"/>
          <w:numId w:val="1"/>
        </w:numPr>
        <w:spacing w:after="120" w:line="240" w:lineRule="auto"/>
        <w:ind w:left="720"/>
        <w:rPr>
          <w:lang w:val="en-CA"/>
        </w:rPr>
      </w:pPr>
      <w:r w:rsidRPr="00944322">
        <w:rPr>
          <w:lang w:val="en-CA"/>
        </w:rPr>
        <w:t>What is “special education” and who is entitled to receive it.</w:t>
      </w:r>
    </w:p>
    <w:p w:rsidR="00944322" w:rsidRPr="00B74516" w:rsidRDefault="00944322" w:rsidP="00944322">
      <w:pPr>
        <w:pStyle w:val="ListParagraph"/>
        <w:widowControl w:val="0"/>
        <w:spacing w:after="120" w:line="240" w:lineRule="auto"/>
        <w:rPr>
          <w:sz w:val="12"/>
          <w:szCs w:val="12"/>
          <w:lang w:val="en-CA"/>
        </w:rPr>
      </w:pPr>
    </w:p>
    <w:p w:rsidR="00944322" w:rsidRDefault="003B7048" w:rsidP="00944322">
      <w:pPr>
        <w:pStyle w:val="ListParagraph"/>
        <w:widowControl w:val="0"/>
        <w:numPr>
          <w:ilvl w:val="0"/>
          <w:numId w:val="1"/>
        </w:numPr>
        <w:spacing w:after="0" w:line="240" w:lineRule="auto"/>
        <w:ind w:left="720"/>
        <w:rPr>
          <w:lang w:val="en-CA"/>
        </w:rPr>
      </w:pPr>
      <w:r w:rsidRPr="00944322">
        <w:rPr>
          <w:lang w:val="en-CA"/>
        </w:rPr>
        <w:t>TDSB’s duty to ensure that the educational needs of students with disabilities are effectively accommodated, as required by the Ontario Human Rights Code and the Charter of Rights.</w:t>
      </w:r>
      <w:r w:rsidR="00C9187D" w:rsidRPr="00944322">
        <w:rPr>
          <w:lang w:val="en-CA"/>
        </w:rPr>
        <w:t xml:space="preserve"> TDSB itself needs to understand what the Code and Charter refer to when talking about duty to accommodate. This gives TDSB an opportunity to establish what the requirement is and to convince front line workers that it is what they need to do – a potential </w:t>
      </w:r>
      <w:r w:rsidR="00944322">
        <w:rPr>
          <w:lang w:val="en-CA"/>
        </w:rPr>
        <w:t>paradigm shift for the board</w:t>
      </w:r>
      <w:r w:rsidR="00D8687F" w:rsidRPr="00944322">
        <w:rPr>
          <w:lang w:val="en-CA"/>
        </w:rPr>
        <w:t>.</w:t>
      </w:r>
    </w:p>
    <w:p w:rsidR="00944322" w:rsidRPr="00B74516" w:rsidRDefault="00944322" w:rsidP="00944322">
      <w:pPr>
        <w:pStyle w:val="ListParagraph"/>
        <w:widowControl w:val="0"/>
        <w:spacing w:after="0" w:line="240" w:lineRule="auto"/>
        <w:rPr>
          <w:sz w:val="12"/>
          <w:szCs w:val="12"/>
          <w:lang w:val="en-CA"/>
        </w:rPr>
      </w:pPr>
    </w:p>
    <w:p w:rsidR="003B7048" w:rsidRDefault="003B7048" w:rsidP="00944322">
      <w:pPr>
        <w:pStyle w:val="ListParagraph"/>
        <w:widowControl w:val="0"/>
        <w:numPr>
          <w:ilvl w:val="0"/>
          <w:numId w:val="1"/>
        </w:numPr>
        <w:spacing w:after="120" w:line="240" w:lineRule="auto"/>
        <w:ind w:left="720"/>
        <w:rPr>
          <w:lang w:val="en-CA"/>
        </w:rPr>
      </w:pPr>
      <w:r w:rsidRPr="00944322">
        <w:rPr>
          <w:lang w:val="en-CA"/>
        </w:rPr>
        <w:t xml:space="preserve">The range of options, placements, programs, services, supports and accommodations available at TDSB for students with special education needs. </w:t>
      </w:r>
    </w:p>
    <w:p w:rsidR="00944322" w:rsidRPr="00B74516" w:rsidRDefault="00944322" w:rsidP="00944322">
      <w:pPr>
        <w:pStyle w:val="ListParagraph"/>
        <w:widowControl w:val="0"/>
        <w:spacing w:after="0" w:line="240" w:lineRule="auto"/>
        <w:rPr>
          <w:sz w:val="12"/>
          <w:szCs w:val="12"/>
          <w:lang w:val="en-CA"/>
        </w:rPr>
      </w:pPr>
    </w:p>
    <w:p w:rsidR="00944322" w:rsidRDefault="003B7048" w:rsidP="00944322">
      <w:pPr>
        <w:widowControl w:val="0"/>
        <w:tabs>
          <w:tab w:val="left" w:pos="720"/>
        </w:tabs>
        <w:spacing w:after="0" w:line="240" w:lineRule="auto"/>
        <w:ind w:left="720" w:hanging="360"/>
        <w:rPr>
          <w:lang w:val="en-CA"/>
        </w:rPr>
      </w:pPr>
      <w:r w:rsidRPr="00A51FE0">
        <w:rPr>
          <w:lang w:val="en-CA"/>
        </w:rPr>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r w:rsidR="00944322">
        <w:rPr>
          <w:lang w:val="en-CA"/>
        </w:rPr>
        <w:t>.</w:t>
      </w:r>
    </w:p>
    <w:p w:rsidR="003B7048" w:rsidRPr="007B362E" w:rsidRDefault="003B7048" w:rsidP="00944322">
      <w:pPr>
        <w:widowControl w:val="0"/>
        <w:tabs>
          <w:tab w:val="left" w:pos="720"/>
        </w:tabs>
        <w:spacing w:after="0" w:line="240" w:lineRule="auto"/>
        <w:ind w:left="720" w:hanging="360"/>
        <w:rPr>
          <w:sz w:val="12"/>
          <w:szCs w:val="12"/>
          <w:lang w:val="en-CA"/>
        </w:rPr>
      </w:pPr>
    </w:p>
    <w:p w:rsidR="003B7048" w:rsidRPr="00A51FE0" w:rsidRDefault="003B7048" w:rsidP="00944322">
      <w:pPr>
        <w:widowControl w:val="0"/>
        <w:tabs>
          <w:tab w:val="left" w:pos="720"/>
        </w:tabs>
        <w:spacing w:after="120" w:line="240" w:lineRule="auto"/>
        <w:ind w:left="720" w:hanging="360"/>
        <w:rPr>
          <w:lang w:val="en-CA"/>
        </w:rPr>
      </w:pPr>
      <w:r w:rsidRPr="00A51FE0">
        <w:rPr>
          <w:lang w:val="en-CA"/>
        </w:rPr>
        <w:t>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Pr>
          <w:lang w:val="en-CA"/>
        </w:rPr>
        <w:t>.</w:t>
      </w:r>
      <w:r w:rsidRPr="00A51FE0">
        <w:rPr>
          <w:lang w:val="en-CA"/>
        </w:rPr>
        <w:t xml:space="preserve"> It also includes other informal processes like requests for programs, services, supports and accommodations in the classroom that are not covered in an IPRC or IEP. </w:t>
      </w:r>
    </w:p>
    <w:p w:rsidR="003B7048" w:rsidRPr="00A51FE0" w:rsidRDefault="003B7048" w:rsidP="00944322">
      <w:pPr>
        <w:widowControl w:val="0"/>
        <w:spacing w:after="0"/>
        <w:rPr>
          <w:lang w:val="en-CA"/>
        </w:rPr>
      </w:pPr>
      <w:r w:rsidRPr="00A51FE0">
        <w:rPr>
          <w:lang w:val="en-CA"/>
        </w:rPr>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rsidR="003B7048" w:rsidRPr="00A51FE0" w:rsidRDefault="003B7048" w:rsidP="00944322">
      <w:pPr>
        <w:widowControl w:val="0"/>
        <w:spacing w:before="120" w:after="120"/>
        <w:rPr>
          <w:lang w:val="en-CA"/>
        </w:rPr>
      </w:pPr>
      <w:r w:rsidRPr="00A51FE0">
        <w:rPr>
          <w:lang w:val="en-CA"/>
        </w:rPr>
        <w:lastRenderedPageBreak/>
        <w:t>At present, TDSB is not effectively meeting these important needs. Parents and guardians of students with special education needs too often find it very difficult to find out the important information described above. Even when some of it is provided at all, suc</w:t>
      </w:r>
      <w:r w:rsidR="00944322">
        <w:rPr>
          <w:lang w:val="en-CA"/>
        </w:rPr>
        <w:t>h as the TDSB Parents Guide to Special E</w:t>
      </w:r>
      <w:r w:rsidRPr="00A51FE0">
        <w:rPr>
          <w:lang w:val="en-CA"/>
        </w:rPr>
        <w:t>ducation, it is often only provided within two weeks before an IPRC meeting. That is long after parent, guardian or student first needed this information.</w:t>
      </w:r>
    </w:p>
    <w:p w:rsidR="003B7048" w:rsidRPr="00A51FE0" w:rsidRDefault="003B7048" w:rsidP="00944322">
      <w:pPr>
        <w:widowControl w:val="0"/>
        <w:spacing w:after="120"/>
        <w:rPr>
          <w:lang w:val="en-CA"/>
        </w:rPr>
      </w:pPr>
      <w:r w:rsidRPr="00A51FE0">
        <w:rPr>
          <w:lang w:val="en-CA"/>
        </w:rPr>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rsidR="003B7048" w:rsidRPr="00A51FE0" w:rsidRDefault="003B7048" w:rsidP="00944322">
      <w:pPr>
        <w:widowControl w:val="0"/>
        <w:spacing w:after="120"/>
        <w:rPr>
          <w:lang w:val="en-CA"/>
        </w:rPr>
      </w:pPr>
      <w:r w:rsidRPr="00A51FE0">
        <w:rPr>
          <w:lang w:val="en-CA"/>
        </w:rPr>
        <w:t xml:space="preserve">Some of this needed information is found on the TDSB website, but </w:t>
      </w:r>
      <w:r>
        <w:rPr>
          <w:lang w:val="en-CA"/>
        </w:rPr>
        <w:t xml:space="preserve">it </w:t>
      </w:r>
      <w:r w:rsidRPr="00A51FE0">
        <w:rPr>
          <w:lang w:val="en-CA"/>
        </w:rPr>
        <w:t>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w:t>
      </w:r>
      <w:r w:rsidR="00944322">
        <w:rPr>
          <w:lang w:val="en-CA"/>
        </w:rPr>
        <w:t>s.</w:t>
      </w:r>
      <w:r w:rsidR="008849F5">
        <w:rPr>
          <w:lang w:val="en-CA"/>
        </w:rPr>
        <w:t xml:space="preserve"> </w:t>
      </w:r>
      <w:r w:rsidRPr="00A51FE0">
        <w:rPr>
          <w:lang w:val="en-CA"/>
        </w:rPr>
        <w:t>It inaccurately describes eligibility for and the focus of both TDSB’s Mild Intellectual Disability (MID) and Developmental Disability (DD) Intensive Support Programs. This is so even though SEAC alerted TDSB staff to this, and sought its correction last year.</w:t>
      </w:r>
      <w:r w:rsidR="00D8687F">
        <w:rPr>
          <w:lang w:val="en-CA"/>
        </w:rPr>
        <w:t xml:space="preserve"> </w:t>
      </w:r>
    </w:p>
    <w:p w:rsidR="003B7048" w:rsidRPr="00A51FE0" w:rsidRDefault="003B7048" w:rsidP="00944322">
      <w:pPr>
        <w:widowControl w:val="0"/>
        <w:spacing w:after="120"/>
        <w:rPr>
          <w:lang w:val="en-CA"/>
        </w:rPr>
      </w:pPr>
      <w:r w:rsidRPr="00A51FE0">
        <w:rPr>
          <w:lang w:val="en-CA"/>
        </w:rPr>
        <w:t>The 2016 final report of the Barbara Hall review of TDSB governance further documented that TDSB is not effectively ensuring that parents, guardians and students have the information they need. It found:</w:t>
      </w:r>
    </w:p>
    <w:p w:rsidR="003B7048" w:rsidRPr="00944322" w:rsidRDefault="003B7048" w:rsidP="007B362E">
      <w:pPr>
        <w:widowControl w:val="0"/>
        <w:spacing w:after="240"/>
        <w:ind w:left="720" w:right="720"/>
        <w:rPr>
          <w:i/>
          <w:lang w:val="en-CA"/>
        </w:rPr>
      </w:pPr>
      <w:r w:rsidRPr="0094432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3B7048" w:rsidRPr="00A51FE0" w:rsidRDefault="003B7048" w:rsidP="00944322">
      <w:pPr>
        <w:widowControl w:val="0"/>
        <w:spacing w:after="120"/>
        <w:rPr>
          <w:lang w:val="en-CA"/>
        </w:rPr>
      </w:pPr>
      <w:r w:rsidRPr="00A51FE0">
        <w:rPr>
          <w:lang w:val="en-CA"/>
        </w:rPr>
        <w:t xml:space="preserve">TDSB has told SEAC that it leaves it to each principal at each of its 550 schools to convey much 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rsidR="003B7048" w:rsidRPr="00A51FE0" w:rsidRDefault="003B7048" w:rsidP="00944322">
      <w:pPr>
        <w:widowControl w:val="0"/>
        <w:spacing w:after="120"/>
        <w:rPr>
          <w:lang w:val="en-CA"/>
        </w:rPr>
      </w:pPr>
      <w:r w:rsidRPr="00A51FE0">
        <w:rPr>
          <w:lang w:val="en-CA"/>
        </w:rPr>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rsidR="003B7048" w:rsidRPr="00A51FE0" w:rsidRDefault="003B7048" w:rsidP="00B75429">
      <w:pPr>
        <w:widowControl w:val="0"/>
        <w:spacing w:after="120"/>
        <w:rPr>
          <w:lang w:val="en-CA"/>
        </w:rPr>
      </w:pPr>
      <w:r w:rsidRPr="00A51FE0">
        <w:rPr>
          <w:lang w:val="en-CA"/>
        </w:rPr>
        <w:t xml:space="preserve">Some of this information can be needed by any of the parents or guardians of all 240,000 TDSB students. Some of this information is important specifically for the parents or guardians of the 46,000 TDSB students with special education needs. </w:t>
      </w:r>
    </w:p>
    <w:p w:rsidR="003B7048" w:rsidRPr="00A51FE0" w:rsidRDefault="003B7048" w:rsidP="00B75429">
      <w:pPr>
        <w:widowControl w:val="0"/>
        <w:spacing w:after="120"/>
        <w:rPr>
          <w:lang w:val="en-CA"/>
        </w:rPr>
      </w:pPr>
      <w:r w:rsidRPr="00A51FE0">
        <w:rPr>
          <w:lang w:val="en-CA"/>
        </w:rPr>
        <w:lastRenderedPageBreak/>
        <w:t>Some of those families do not have internet access. Some do not speak English. A failure to provide the needed information and in a timely and accessible way can undermine the effective accommodation of at least some students with special education needs.</w:t>
      </w:r>
    </w:p>
    <w:p w:rsidR="003B7048" w:rsidRPr="00A51FE0" w:rsidRDefault="003B7048" w:rsidP="00944322">
      <w:pPr>
        <w:widowControl w:val="0"/>
        <w:spacing w:after="0"/>
        <w:rPr>
          <w:lang w:val="en-CA"/>
        </w:rPr>
      </w:pPr>
      <w:r w:rsidRPr="00A51FE0">
        <w:rPr>
          <w:lang w:val="en-CA"/>
        </w:rPr>
        <w:t>As one important example, there could well be many students who have special education needs but that TDSB does not know about, among the 200,000 TDSB students who have to date not been formally or informally identified</w:t>
      </w:r>
      <w:r w:rsidR="00D8687F">
        <w:rPr>
          <w:lang w:val="en-CA"/>
        </w:rPr>
        <w:t xml:space="preserve"> </w:t>
      </w:r>
      <w:r w:rsidRPr="00A51FE0">
        <w:rPr>
          <w:lang w:val="en-CA"/>
        </w:rPr>
        <w:t xml:space="preserve">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rsidR="003B7048" w:rsidRPr="00A51FE0" w:rsidRDefault="003B7048" w:rsidP="00B75429">
      <w:pPr>
        <w:widowControl w:val="0"/>
        <w:spacing w:before="120" w:after="120"/>
        <w:rPr>
          <w:lang w:val="en-CA"/>
        </w:rPr>
      </w:pPr>
      <w:r w:rsidRPr="00A51FE0">
        <w:rPr>
          <w:lang w:val="en-CA"/>
        </w:rPr>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rsidR="003B7048" w:rsidRPr="00A51FE0" w:rsidRDefault="003B7048" w:rsidP="00B75429">
      <w:pPr>
        <w:widowControl w:val="0"/>
        <w:spacing w:after="120"/>
        <w:rPr>
          <w:lang w:val="en-CA"/>
        </w:rPr>
      </w:pPr>
      <w:r w:rsidRPr="00A51FE0">
        <w:rPr>
          <w:lang w:val="en-CA"/>
        </w:rPr>
        <w:t xml:space="preserve">As a result, TDSB operates </w:t>
      </w:r>
      <w:r>
        <w:rPr>
          <w:lang w:val="en-CA"/>
        </w:rPr>
        <w:t>either a</w:t>
      </w:r>
      <w:r w:rsidRPr="00A51FE0">
        <w:rPr>
          <w:lang w:val="en-CA"/>
        </w:rPr>
        <w:t>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w:t>
      </w:r>
      <w:r w:rsidR="00053B64">
        <w:rPr>
          <w:lang w:val="en-CA"/>
        </w:rPr>
        <w:t xml:space="preserve"> By sharing an information package with all families, and not just with those that have been formally or informally identified as having </w:t>
      </w:r>
      <w:r w:rsidR="00053B64" w:rsidRPr="00053B64">
        <w:rPr>
          <w:lang w:val="en-CA"/>
        </w:rPr>
        <w:t>special education</w:t>
      </w:r>
      <w:r w:rsidR="00053B64">
        <w:rPr>
          <w:lang w:val="en-CA"/>
        </w:rPr>
        <w:t xml:space="preserve"> needs, TDSB can help educate all families about </w:t>
      </w:r>
      <w:r w:rsidR="00053B64" w:rsidRPr="00053B64">
        <w:rPr>
          <w:lang w:val="en-CA"/>
        </w:rPr>
        <w:t>special education</w:t>
      </w:r>
      <w:r w:rsidR="00053B64">
        <w:rPr>
          <w:lang w:val="en-CA"/>
        </w:rPr>
        <w:t xml:space="preserve">. This will help smooth </w:t>
      </w:r>
      <w:r w:rsidR="00013831">
        <w:rPr>
          <w:lang w:val="en-CA"/>
        </w:rPr>
        <w:t xml:space="preserve">and reinforce </w:t>
      </w:r>
      <w:r w:rsidR="00053B64">
        <w:rPr>
          <w:lang w:val="en-CA"/>
        </w:rPr>
        <w:t>the TDSB’s efforts on inclusive education.</w:t>
      </w:r>
      <w:r w:rsidR="00D8687F">
        <w:rPr>
          <w:lang w:val="en-CA"/>
        </w:rPr>
        <w:t xml:space="preserve"> </w:t>
      </w:r>
    </w:p>
    <w:p w:rsidR="003B7048" w:rsidRPr="00A51FE0" w:rsidRDefault="00B75429" w:rsidP="007B362E">
      <w:pPr>
        <w:pStyle w:val="Heading3"/>
        <w:keepNext w:val="0"/>
        <w:keepLines w:val="0"/>
        <w:widowControl w:val="0"/>
        <w:spacing w:before="240" w:after="120"/>
        <w:rPr>
          <w:lang w:val="en-CA"/>
        </w:rPr>
      </w:pPr>
      <w:r w:rsidRPr="00A51FE0">
        <w:rPr>
          <w:lang w:val="en-CA"/>
        </w:rPr>
        <w:t>RECOMMENDATIONS</w:t>
      </w:r>
    </w:p>
    <w:p w:rsidR="003B7048" w:rsidRPr="00A51FE0" w:rsidRDefault="003B7048" w:rsidP="00B75429">
      <w:pPr>
        <w:widowControl w:val="0"/>
        <w:spacing w:after="120"/>
        <w:rPr>
          <w:lang w:val="en-CA"/>
        </w:rPr>
      </w:pPr>
      <w:r w:rsidRPr="00A51FE0">
        <w:rPr>
          <w:lang w:val="en-CA"/>
        </w:rPr>
        <w:t>SEAC therefor</w:t>
      </w:r>
      <w:r>
        <w:rPr>
          <w:lang w:val="en-CA"/>
        </w:rPr>
        <w:t>e</w:t>
      </w:r>
      <w:r w:rsidRPr="00A51FE0">
        <w:rPr>
          <w:lang w:val="en-CA"/>
        </w:rPr>
        <w:t xml:space="preserve"> recommends as follows:</w:t>
      </w:r>
    </w:p>
    <w:p w:rsidR="00B75429" w:rsidRDefault="008F20F5" w:rsidP="00B75429">
      <w:pPr>
        <w:pStyle w:val="ListParagraph"/>
        <w:widowControl w:val="0"/>
        <w:numPr>
          <w:ilvl w:val="0"/>
          <w:numId w:val="2"/>
        </w:numPr>
        <w:spacing w:after="120"/>
        <w:ind w:left="360"/>
        <w:rPr>
          <w:lang w:val="en-CA"/>
        </w:rPr>
      </w:pPr>
      <w:r w:rsidRPr="00B75429">
        <w:rPr>
          <w:lang w:val="en-CA"/>
        </w:rPr>
        <w:t xml:space="preserve">TDSB needs to develop and provide all parents with effective information resources on services for students with special education needs. </w:t>
      </w:r>
      <w:r w:rsidR="003B7048" w:rsidRPr="00B75429">
        <w:rPr>
          <w:lang w:val="en-CA"/>
        </w:rPr>
        <w:t xml:space="preserve">TDSB should ensure that parents, guardians, and where practicable, students are </w:t>
      </w:r>
      <w:r w:rsidR="00893408" w:rsidRPr="00B75429">
        <w:rPr>
          <w:lang w:val="en-CA"/>
        </w:rPr>
        <w:t xml:space="preserve">informed </w:t>
      </w:r>
      <w:r w:rsidR="003B7048" w:rsidRPr="00B75429">
        <w:rPr>
          <w:lang w:val="en-CA"/>
        </w:rPr>
        <w:t>, as soon as possible, in a readily-accessible and understandable way, about such important information as:</w:t>
      </w:r>
    </w:p>
    <w:p w:rsidR="00B75429" w:rsidRPr="00B75429" w:rsidRDefault="00B75429" w:rsidP="00B75429">
      <w:pPr>
        <w:pStyle w:val="ListParagraph"/>
        <w:widowControl w:val="0"/>
        <w:spacing w:after="120"/>
        <w:ind w:left="360"/>
        <w:rPr>
          <w:sz w:val="12"/>
          <w:szCs w:val="12"/>
          <w:lang w:val="en-CA"/>
        </w:rPr>
      </w:pPr>
    </w:p>
    <w:p w:rsidR="00B75429" w:rsidRDefault="00B75429" w:rsidP="00944322">
      <w:pPr>
        <w:pStyle w:val="ListParagraph"/>
        <w:widowControl w:val="0"/>
        <w:numPr>
          <w:ilvl w:val="0"/>
          <w:numId w:val="3"/>
        </w:numPr>
        <w:spacing w:before="120" w:after="0"/>
        <w:rPr>
          <w:lang w:val="en-CA"/>
        </w:rPr>
      </w:pPr>
      <w:r>
        <w:rPr>
          <w:lang w:val="en-CA"/>
        </w:rPr>
        <w:t>What</w:t>
      </w:r>
      <w:r w:rsidR="003B7048" w:rsidRPr="00B75429">
        <w:rPr>
          <w:lang w:val="en-CA"/>
        </w:rPr>
        <w:t xml:space="preserve"> “special education” </w:t>
      </w:r>
      <w:r>
        <w:rPr>
          <w:lang w:val="en-CA"/>
        </w:rPr>
        <w:t xml:space="preserve">is </w:t>
      </w:r>
      <w:r w:rsidR="003B7048" w:rsidRPr="00B75429">
        <w:rPr>
          <w:lang w:val="en-CA"/>
        </w:rPr>
        <w:t>and who is entitled to receive i</w:t>
      </w:r>
      <w:r>
        <w:rPr>
          <w:lang w:val="en-CA"/>
        </w:rPr>
        <w:t>t.</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0"/>
        <w:rPr>
          <w:lang w:val="en-CA"/>
        </w:rPr>
      </w:pPr>
      <w:r w:rsidRPr="00B75429">
        <w:rPr>
          <w:lang w:val="en-CA"/>
        </w:rPr>
        <w:t xml:space="preserve">TDSB’s duty to ensure that the </w:t>
      </w:r>
      <w:r w:rsidR="00C40C6F" w:rsidRPr="00B75429">
        <w:rPr>
          <w:lang w:val="en-CA"/>
        </w:rPr>
        <w:t xml:space="preserve">special </w:t>
      </w:r>
      <w:r w:rsidRPr="00B75429">
        <w:rPr>
          <w:lang w:val="en-CA"/>
        </w:rPr>
        <w:t>educational needs of students with disabilities are effectively accommodated, as required by the Ontario Human Rights Code and the Charter of Rights.</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The range of options, placements, programs, services, supports and accommodations available at TDSB for students with special education needs. </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What persons and what office to approach at TDSB to get this information, to request placements, programs, supports, services or accommodations for students with special </w:t>
      </w:r>
      <w:r w:rsidRPr="00B75429">
        <w:rPr>
          <w:lang w:val="en-CA"/>
        </w:rPr>
        <w:lastRenderedPageBreak/>
        <w:t>education needs, or to raise concerns about whether TDSB is effectively meeting the student’s education needs.</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120"/>
        <w:rPr>
          <w:lang w:val="en-CA"/>
        </w:rPr>
      </w:pPr>
      <w:r w:rsidRPr="00B75429">
        <w:rPr>
          <w:lang w:val="en-CA"/>
        </w:rPr>
        <w:t>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sidR="00B75429">
        <w:rPr>
          <w:lang w:val="en-CA"/>
        </w:rPr>
        <w:t>.</w:t>
      </w:r>
      <w:r w:rsidRPr="00B75429">
        <w:rPr>
          <w:lang w:val="en-CA"/>
        </w:rPr>
        <w:t xml:space="preserve"> It also includes other informal processes like requests for programs, services, supports and accommodations in the classroom that are not covered in an IPRC or IEP.</w:t>
      </w:r>
    </w:p>
    <w:p w:rsidR="003B7048" w:rsidRPr="007B362E" w:rsidRDefault="003B7048" w:rsidP="00B75429">
      <w:pPr>
        <w:pStyle w:val="ListParagraph"/>
        <w:widowControl w:val="0"/>
        <w:spacing w:before="120" w:after="120"/>
        <w:rPr>
          <w:sz w:val="12"/>
          <w:szCs w:val="12"/>
          <w:lang w:val="en-CA"/>
        </w:rPr>
      </w:pPr>
      <w:r w:rsidRPr="00B75429">
        <w:rPr>
          <w:lang w:val="en-CA"/>
        </w:rPr>
        <w:t xml:space="preserve"> </w:t>
      </w:r>
    </w:p>
    <w:p w:rsidR="003B7048" w:rsidRDefault="003B7048" w:rsidP="00B75429">
      <w:pPr>
        <w:pStyle w:val="ListParagraph"/>
        <w:widowControl w:val="0"/>
        <w:numPr>
          <w:ilvl w:val="0"/>
          <w:numId w:val="2"/>
        </w:numPr>
        <w:spacing w:before="240" w:after="0"/>
        <w:ind w:left="360"/>
        <w:rPr>
          <w:lang w:val="en-CA"/>
        </w:rPr>
      </w:pPr>
      <w:r w:rsidRPr="00B75429">
        <w:rPr>
          <w:lang w:val="en-CA"/>
        </w:rPr>
        <w:t>Without restricting the important information that must be made readily available, TDSB should ensure, among other things, that:</w:t>
      </w:r>
    </w:p>
    <w:p w:rsidR="00B75429" w:rsidRPr="00B75429" w:rsidRDefault="00B75429" w:rsidP="00B75429">
      <w:pPr>
        <w:pStyle w:val="ListParagraph"/>
        <w:widowControl w:val="0"/>
        <w:spacing w:before="240" w:after="0"/>
        <w:ind w:left="360"/>
        <w:rPr>
          <w:sz w:val="12"/>
          <w:szCs w:val="12"/>
          <w:lang w:val="en-CA"/>
        </w:rPr>
      </w:pPr>
    </w:p>
    <w:p w:rsidR="003B7048"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rsidR="00B75429" w:rsidRPr="00B75429" w:rsidRDefault="00B75429" w:rsidP="00B75429">
      <w:pPr>
        <w:pStyle w:val="ListParagraph"/>
        <w:widowControl w:val="0"/>
        <w:spacing w:after="0"/>
        <w:rPr>
          <w:sz w:val="12"/>
          <w:szCs w:val="12"/>
          <w:lang w:val="en-CA"/>
        </w:rPr>
      </w:pPr>
    </w:p>
    <w:p w:rsidR="00B75429"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rsidR="003B7048" w:rsidRPr="007B362E" w:rsidRDefault="00D8687F" w:rsidP="00B75429">
      <w:pPr>
        <w:pStyle w:val="ListParagraph"/>
        <w:widowControl w:val="0"/>
        <w:spacing w:after="0"/>
        <w:rPr>
          <w:sz w:val="12"/>
          <w:szCs w:val="12"/>
          <w:lang w:val="en-CA"/>
        </w:rPr>
      </w:pPr>
      <w:r w:rsidRPr="00B75429">
        <w:rPr>
          <w:lang w:val="en-CA"/>
        </w:rPr>
        <w:t xml:space="preserve"> </w:t>
      </w:r>
    </w:p>
    <w:p w:rsidR="00B75429" w:rsidRDefault="003B7048" w:rsidP="00B75429">
      <w:pPr>
        <w:pStyle w:val="ListParagraph"/>
        <w:widowControl w:val="0"/>
        <w:numPr>
          <w:ilvl w:val="0"/>
          <w:numId w:val="2"/>
        </w:numPr>
        <w:spacing w:after="120"/>
        <w:ind w:left="360"/>
        <w:rPr>
          <w:lang w:val="en-CA"/>
        </w:rPr>
      </w:pPr>
      <w:r w:rsidRPr="00B75429">
        <w:rPr>
          <w:lang w:val="en-CA"/>
        </w:rPr>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w:t>
      </w:r>
      <w:r w:rsidR="008849F5" w:rsidRPr="00B75429">
        <w:rPr>
          <w:lang w:val="en-CA"/>
        </w:rPr>
        <w:t>. Every parent should have an option to receive information digitally and/or in hard copy, and to be able to opt in or opt out of the format they prefer</w:t>
      </w:r>
      <w:r w:rsidRPr="00B75429">
        <w:rPr>
          <w:lang w:val="en-CA"/>
        </w:rPr>
        <w:t>:</w:t>
      </w:r>
    </w:p>
    <w:p w:rsidR="00B75429" w:rsidRPr="00B75429" w:rsidRDefault="00B75429" w:rsidP="00B75429">
      <w:pPr>
        <w:pStyle w:val="ListParagraph"/>
        <w:widowControl w:val="0"/>
        <w:spacing w:after="120"/>
        <w:ind w:left="360"/>
        <w:rPr>
          <w:sz w:val="12"/>
          <w:szCs w:val="12"/>
          <w:lang w:val="en-CA"/>
        </w:rPr>
      </w:pPr>
    </w:p>
    <w:p w:rsidR="00B75429" w:rsidRDefault="003B7048" w:rsidP="00B74516">
      <w:pPr>
        <w:pStyle w:val="ListParagraph"/>
        <w:widowControl w:val="0"/>
        <w:numPr>
          <w:ilvl w:val="0"/>
          <w:numId w:val="5"/>
        </w:numPr>
        <w:spacing w:after="0"/>
        <w:ind w:right="-216"/>
        <w:rPr>
          <w:lang w:val="en-CA"/>
        </w:rPr>
      </w:pPr>
      <w:r w:rsidRPr="00B75429">
        <w:rPr>
          <w:lang w:val="en-CA"/>
        </w:rPr>
        <w:t>This plan’s objective should be to ensure that all parents, guardians and where practicable, students, have the important information they need to ensure that students of all abilities can fully access and benefit from the educational opportunities available at TDSB.</w:t>
      </w:r>
    </w:p>
    <w:p w:rsidR="003B7048" w:rsidRPr="00B74516" w:rsidRDefault="003B7048" w:rsidP="00B75429">
      <w:pPr>
        <w:pStyle w:val="ListParagraph"/>
        <w:widowControl w:val="0"/>
        <w:spacing w:after="0"/>
        <w:rPr>
          <w:sz w:val="12"/>
          <w:szCs w:val="12"/>
          <w:lang w:val="en-CA"/>
        </w:rPr>
      </w:pPr>
      <w:r w:rsidRPr="00B75429">
        <w:rPr>
          <w:lang w:val="en-CA"/>
        </w:rPr>
        <w:t xml:space="preserve"> </w:t>
      </w:r>
    </w:p>
    <w:p w:rsidR="003B7048" w:rsidRDefault="003B7048" w:rsidP="00B75429">
      <w:pPr>
        <w:pStyle w:val="ListParagraph"/>
        <w:widowControl w:val="0"/>
        <w:numPr>
          <w:ilvl w:val="0"/>
          <w:numId w:val="5"/>
        </w:numPr>
        <w:spacing w:after="0"/>
        <w:rPr>
          <w:lang w:val="en-CA"/>
        </w:rPr>
      </w:pPr>
      <w:r w:rsidRPr="00B75429">
        <w:rPr>
          <w:lang w:val="en-CA"/>
        </w:rPr>
        <w:t>TDSB should not simply leave it to each principal or teacher to make sure that this important information is effectively provided.</w:t>
      </w:r>
      <w:r w:rsidR="003737F3" w:rsidRPr="00B75429">
        <w:rPr>
          <w:lang w:val="en-CA"/>
        </w:rPr>
        <w:t xml:space="preserve"> TDSB should instead have an effective</w:t>
      </w:r>
      <w:r w:rsidR="00D8687F" w:rsidRPr="00B75429">
        <w:rPr>
          <w:lang w:val="en-CA"/>
        </w:rPr>
        <w:t xml:space="preserve"> </w:t>
      </w:r>
      <w:r w:rsidR="003737F3" w:rsidRPr="00B75429">
        <w:rPr>
          <w:lang w:val="en-CA"/>
        </w:rPr>
        <w:t>system in place to ensure that this information actually rea</w:t>
      </w:r>
      <w:r w:rsidR="00B75429">
        <w:rPr>
          <w:lang w:val="en-CA"/>
        </w:rPr>
        <w:t>ches all parents and guardians,</w:t>
      </w:r>
    </w:p>
    <w:p w:rsidR="00B75429" w:rsidRPr="00B75429" w:rsidRDefault="00B75429" w:rsidP="00B75429">
      <w:pPr>
        <w:pStyle w:val="ListParagraph"/>
        <w:widowControl w:val="0"/>
        <w:spacing w:after="0"/>
        <w:rPr>
          <w:sz w:val="12"/>
          <w:szCs w:val="12"/>
          <w:lang w:val="en-CA"/>
        </w:rPr>
      </w:pPr>
    </w:p>
    <w:p w:rsidR="003B7048" w:rsidRDefault="003B7048" w:rsidP="00B75429">
      <w:pPr>
        <w:pStyle w:val="ListParagraph"/>
        <w:widowControl w:val="0"/>
        <w:numPr>
          <w:ilvl w:val="0"/>
          <w:numId w:val="5"/>
        </w:numPr>
        <w:spacing w:after="0"/>
        <w:rPr>
          <w:lang w:val="en-CA"/>
        </w:rPr>
      </w:pPr>
      <w:r w:rsidRPr="00B75429">
        <w:rPr>
          <w:lang w:val="en-CA"/>
        </w:rPr>
        <w:t xml:space="preserve">TDSB should ensure that all of this important information is fully and readily accessible in a prompt and timely way to all parents, guardians and students, in accessible formats and in jargon-free plain language, in a diverse range of languages. It should be easy to </w:t>
      </w:r>
      <w:r w:rsidRPr="00B75429">
        <w:rPr>
          <w:lang w:val="en-CA"/>
        </w:rPr>
        <w:lastRenderedPageBreak/>
        <w:t>find this information, without having to call all around TDSB.</w:t>
      </w:r>
    </w:p>
    <w:p w:rsidR="00B74516" w:rsidRPr="00B74516" w:rsidRDefault="00B74516" w:rsidP="00B74516">
      <w:pPr>
        <w:pStyle w:val="ListParagraph"/>
        <w:widowControl w:val="0"/>
        <w:spacing w:after="0"/>
        <w:rPr>
          <w:sz w:val="12"/>
          <w:szCs w:val="12"/>
          <w:lang w:val="en-CA"/>
        </w:rPr>
      </w:pPr>
    </w:p>
    <w:p w:rsidR="00B74516" w:rsidRDefault="003B7048" w:rsidP="00B74516">
      <w:pPr>
        <w:pStyle w:val="ListParagraph"/>
        <w:widowControl w:val="0"/>
        <w:numPr>
          <w:ilvl w:val="0"/>
          <w:numId w:val="5"/>
        </w:numPr>
        <w:spacing w:after="0"/>
        <w:rPr>
          <w:lang w:val="en-CA"/>
        </w:rPr>
      </w:pPr>
      <w:r w:rsidRPr="00B74516">
        <w:rPr>
          <w:lang w:val="en-CA"/>
        </w:rPr>
        <w:t>TDSB should not simply rely on its website to share this information since this will not serve those families that do not have internet access.</w:t>
      </w:r>
      <w:r w:rsidR="0006562D" w:rsidRPr="00B74516">
        <w:rPr>
          <w:lang w:val="en-CA"/>
        </w:rPr>
        <w:t xml:space="preserve"> Instead, TDSB should both improve its internet content on this information, and ensure that this information is provided to parents and guardians in written form.</w:t>
      </w:r>
    </w:p>
    <w:p w:rsidR="003B7048" w:rsidRPr="00B74516" w:rsidRDefault="003B7048" w:rsidP="00B74516">
      <w:pPr>
        <w:pStyle w:val="ListParagraph"/>
        <w:widowControl w:val="0"/>
        <w:spacing w:after="0"/>
        <w:rPr>
          <w:sz w:val="12"/>
          <w:szCs w:val="12"/>
          <w:lang w:val="en-CA"/>
        </w:rPr>
      </w:pPr>
      <w:r w:rsidRPr="00B74516">
        <w:rPr>
          <w:lang w:val="en-CA"/>
        </w:rPr>
        <w:t xml:space="preserve"> </w:t>
      </w:r>
    </w:p>
    <w:p w:rsidR="003B7048" w:rsidRDefault="003B7048" w:rsidP="00B74516">
      <w:pPr>
        <w:pStyle w:val="ListParagraph"/>
        <w:widowControl w:val="0"/>
        <w:numPr>
          <w:ilvl w:val="0"/>
          <w:numId w:val="5"/>
        </w:numPr>
        <w:spacing w:after="0"/>
        <w:rPr>
          <w:lang w:val="en-CA"/>
        </w:rPr>
      </w:pPr>
      <w:r w:rsidRPr="00B74516">
        <w:rPr>
          <w:lang w:val="en-CA"/>
        </w:rPr>
        <w:t>This plan should include TDSB sending home information at the start of each school year in a package of information to all families, and not merely families of those students who are already being served as having special education needs.</w:t>
      </w:r>
      <w:r w:rsidR="00373810" w:rsidRPr="00B74516">
        <w:rPr>
          <w:lang w:val="en-CA"/>
        </w:rPr>
        <w:t xml:space="preserve"> This package should include, among other things, a Question and Answer format to help families think about how this information could relate to the student in their family. </w:t>
      </w:r>
    </w:p>
    <w:p w:rsidR="00B74516" w:rsidRPr="00B74516" w:rsidRDefault="00B74516" w:rsidP="00B74516">
      <w:pPr>
        <w:pStyle w:val="ListParagraph"/>
        <w:widowControl w:val="0"/>
        <w:spacing w:after="0"/>
        <w:rPr>
          <w:sz w:val="12"/>
          <w:szCs w:val="12"/>
          <w:lang w:val="en-CA"/>
        </w:rPr>
      </w:pPr>
    </w:p>
    <w:p w:rsidR="003B7048" w:rsidRDefault="003B7048" w:rsidP="00B74516">
      <w:pPr>
        <w:pStyle w:val="ListParagraph"/>
        <w:widowControl w:val="0"/>
        <w:numPr>
          <w:ilvl w:val="0"/>
          <w:numId w:val="5"/>
        </w:numPr>
        <w:spacing w:after="0"/>
        <w:rPr>
          <w:lang w:val="en-CA"/>
        </w:rPr>
      </w:pPr>
      <w:r w:rsidRPr="00B74516">
        <w:rPr>
          <w:lang w:val="en-CA"/>
        </w:rPr>
        <w:t>This plan should include the creation of a user-friendly package of information to be provided to families who first approach TDSB about the possibility of enrolling a child at TDSB, e.g. when they register for kindergarten.</w:t>
      </w:r>
    </w:p>
    <w:p w:rsidR="00B74516" w:rsidRPr="00B74516" w:rsidRDefault="00B74516" w:rsidP="00B74516">
      <w:pPr>
        <w:pStyle w:val="ListParagraph"/>
        <w:widowControl w:val="0"/>
        <w:spacing w:after="0"/>
        <w:rPr>
          <w:sz w:val="12"/>
          <w:szCs w:val="12"/>
          <w:lang w:val="en-CA"/>
        </w:rPr>
      </w:pPr>
    </w:p>
    <w:p w:rsidR="004303C0" w:rsidRPr="007B362E" w:rsidRDefault="004303C0" w:rsidP="00944322">
      <w:pPr>
        <w:pStyle w:val="ListParagraph"/>
        <w:widowControl w:val="0"/>
        <w:numPr>
          <w:ilvl w:val="0"/>
          <w:numId w:val="5"/>
        </w:numPr>
        <w:spacing w:after="240"/>
        <w:rPr>
          <w:lang w:val="en-CA"/>
        </w:rPr>
      </w:pPr>
      <w:r w:rsidRPr="00B74516">
        <w:rPr>
          <w:lang w:val="en-CA"/>
        </w:rPr>
        <w:t xml:space="preserve">This plan should also include hosting events at local schools to help families learn how to navigate TDSB processes like the Individual Education Plan and the Identification and Placement Review Committee processes. </w:t>
      </w:r>
      <w:r w:rsidR="00E610CB" w:rsidRPr="00B74516">
        <w:rPr>
          <w:lang w:val="en-CA"/>
        </w:rPr>
        <w:tab/>
      </w:r>
    </w:p>
    <w:p w:rsidR="00B74516" w:rsidRDefault="0003255B" w:rsidP="00B74516">
      <w:pPr>
        <w:pStyle w:val="Heading2"/>
        <w:keepNext w:val="0"/>
        <w:keepLines w:val="0"/>
        <w:widowControl w:val="0"/>
        <w:spacing w:before="0" w:after="120"/>
        <w:jc w:val="center"/>
        <w:rPr>
          <w:lang w:val="en-CA"/>
        </w:rPr>
      </w:pPr>
      <w:r w:rsidRPr="008913C4">
        <w:rPr>
          <w:lang w:val="en-CA"/>
        </w:rPr>
        <w:t>Motion #2</w:t>
      </w:r>
      <w:r w:rsidR="00B74516">
        <w:rPr>
          <w:lang w:val="en-CA"/>
        </w:rPr>
        <w:t xml:space="preserve"> (June 6, 2016)</w:t>
      </w:r>
    </w:p>
    <w:p w:rsidR="00D8687F" w:rsidRDefault="0003255B" w:rsidP="007B362E">
      <w:pPr>
        <w:pStyle w:val="Heading2"/>
        <w:keepNext w:val="0"/>
        <w:keepLines w:val="0"/>
        <w:widowControl w:val="0"/>
        <w:spacing w:before="0" w:after="240"/>
        <w:rPr>
          <w:lang w:val="en-CA"/>
        </w:rPr>
      </w:pPr>
      <w:r w:rsidRPr="008913C4">
        <w:rPr>
          <w:lang w:val="en-CA"/>
        </w:rPr>
        <w:t xml:space="preserve">Ensuring that Parents, Guardians and Students Have a Fair </w:t>
      </w:r>
      <w:r w:rsidR="00783BED">
        <w:rPr>
          <w:lang w:val="en-CA"/>
        </w:rPr>
        <w:t xml:space="preserve">and Effective </w:t>
      </w:r>
      <w:r w:rsidRPr="008913C4">
        <w:rPr>
          <w:lang w:val="en-CA"/>
        </w:rPr>
        <w:t>Process for Raising Concerns about TDSB’s Accommodation of the Education Needs of Students with Special Education Needs</w:t>
      </w:r>
    </w:p>
    <w:p w:rsidR="00D8687F" w:rsidRDefault="00B74516" w:rsidP="00B74516">
      <w:pPr>
        <w:pStyle w:val="Heading3"/>
        <w:keepNext w:val="0"/>
        <w:keepLines w:val="0"/>
        <w:widowControl w:val="0"/>
        <w:spacing w:before="0" w:after="120"/>
        <w:rPr>
          <w:lang w:val="en-CA"/>
        </w:rPr>
      </w:pPr>
      <w:r w:rsidRPr="008913C4">
        <w:rPr>
          <w:lang w:val="en-CA"/>
        </w:rPr>
        <w:t>BACKGROUND</w:t>
      </w:r>
    </w:p>
    <w:p w:rsidR="00D8687F" w:rsidRPr="008913C4" w:rsidRDefault="0003255B" w:rsidP="00B74516">
      <w:pPr>
        <w:widowControl w:val="0"/>
        <w:spacing w:after="120"/>
        <w:rPr>
          <w:lang w:val="en-CA"/>
        </w:rPr>
      </w:pPr>
      <w:r w:rsidRPr="008913C4">
        <w:rPr>
          <w:lang w:val="en-CA"/>
        </w:rPr>
        <w:t>For decades, Ontario’s school system was not designed to be fully inclusive for students with special education needs. Therefore it is often necessary to provide modifications, supports or other accommodations to those students so that they can fully benefit from and be fully included in Ontario’s education system. The Individual Education Plan (IEP) is meant to document these goals and measures. This is to help ensure that those are provided.</w:t>
      </w:r>
    </w:p>
    <w:p w:rsidR="0003255B" w:rsidRPr="008913C4" w:rsidRDefault="0003255B" w:rsidP="00944322">
      <w:pPr>
        <w:widowControl w:val="0"/>
        <w:spacing w:after="0"/>
        <w:rPr>
          <w:lang w:val="en-CA"/>
        </w:rPr>
      </w:pPr>
      <w:r w:rsidRPr="008913C4">
        <w:rPr>
          <w:lang w:val="en-CA"/>
        </w:rPr>
        <w:t xml:space="preserve">The TDSB gives 46,000 students with special education needs an IEP. The Individual Education Plan (IEP) is an absolutely essential part of TDSB’s process for trying to ensure that the educational needs of students with special education needs are met. </w:t>
      </w:r>
    </w:p>
    <w:p w:rsidR="0003255B" w:rsidRPr="008913C4" w:rsidRDefault="0003255B" w:rsidP="00B74516">
      <w:pPr>
        <w:widowControl w:val="0"/>
        <w:spacing w:before="120" w:after="60"/>
        <w:rPr>
          <w:lang w:val="en-CA"/>
        </w:rPr>
      </w:pPr>
      <w:r w:rsidRPr="008913C4">
        <w:rPr>
          <w:lang w:val="en-CA"/>
        </w:rPr>
        <w:t>Ontario Regulation 141/98 includes the following regarding an IEP:</w:t>
      </w:r>
    </w:p>
    <w:p w:rsidR="0003255B" w:rsidRPr="007B362E" w:rsidRDefault="0003255B" w:rsidP="00B74516">
      <w:pPr>
        <w:widowControl w:val="0"/>
        <w:spacing w:before="120" w:after="0"/>
        <w:ind w:left="360" w:right="720"/>
        <w:rPr>
          <w:i/>
          <w:lang w:val="en-CA"/>
        </w:rPr>
      </w:pPr>
      <w:r w:rsidRPr="007B362E">
        <w:rPr>
          <w:i/>
          <w:lang w:val="en-CA"/>
        </w:rPr>
        <w:t>“(3) The individual education plan must include,</w:t>
      </w:r>
    </w:p>
    <w:p w:rsidR="0003255B" w:rsidRPr="007B362E" w:rsidRDefault="0003255B" w:rsidP="00B74516">
      <w:pPr>
        <w:widowControl w:val="0"/>
        <w:tabs>
          <w:tab w:val="left" w:pos="1440"/>
        </w:tabs>
        <w:spacing w:after="0"/>
        <w:ind w:left="1080" w:right="720" w:hanging="270"/>
        <w:rPr>
          <w:i/>
          <w:lang w:val="en-CA"/>
        </w:rPr>
      </w:pPr>
      <w:r w:rsidRPr="007B362E">
        <w:rPr>
          <w:i/>
          <w:lang w:val="en-CA"/>
        </w:rPr>
        <w:t>(a) specific educational expectations for the pupil;</w:t>
      </w:r>
    </w:p>
    <w:p w:rsidR="0003255B" w:rsidRPr="007B362E" w:rsidRDefault="0003255B" w:rsidP="00B74516">
      <w:pPr>
        <w:widowControl w:val="0"/>
        <w:tabs>
          <w:tab w:val="left" w:pos="1170"/>
        </w:tabs>
        <w:spacing w:after="0"/>
        <w:ind w:left="1170" w:right="720" w:hanging="360"/>
        <w:rPr>
          <w:i/>
          <w:lang w:val="en-CA"/>
        </w:rPr>
      </w:pPr>
      <w:r w:rsidRPr="007B362E">
        <w:rPr>
          <w:i/>
          <w:lang w:val="en-CA"/>
        </w:rPr>
        <w:t>(b) an outline of the special education program and services to be received by the pupil; and</w:t>
      </w:r>
    </w:p>
    <w:p w:rsidR="0003255B" w:rsidRPr="007B362E" w:rsidRDefault="0003255B" w:rsidP="00B74516">
      <w:pPr>
        <w:widowControl w:val="0"/>
        <w:tabs>
          <w:tab w:val="left" w:pos="1440"/>
        </w:tabs>
        <w:spacing w:after="120"/>
        <w:ind w:left="1080" w:right="720" w:hanging="270"/>
        <w:rPr>
          <w:i/>
          <w:lang w:val="en-CA"/>
        </w:rPr>
      </w:pPr>
      <w:r w:rsidRPr="007B362E">
        <w:rPr>
          <w:i/>
          <w:lang w:val="en-CA"/>
        </w:rPr>
        <w:t xml:space="preserve">(c) a statement of the methods by which the pupil’s progress will be reviewed. </w:t>
      </w:r>
    </w:p>
    <w:p w:rsidR="0003255B" w:rsidRPr="007B362E" w:rsidRDefault="0003255B" w:rsidP="00B74516">
      <w:pPr>
        <w:widowControl w:val="0"/>
        <w:spacing w:after="120"/>
        <w:ind w:left="810" w:right="720" w:hanging="360"/>
        <w:rPr>
          <w:i/>
          <w:lang w:val="en-CA"/>
        </w:rPr>
      </w:pPr>
      <w:r w:rsidRPr="007B362E">
        <w:rPr>
          <w:i/>
          <w:lang w:val="en-CA"/>
        </w:rPr>
        <w:t xml:space="preserve">(4) Where the pupil is 14 years of age or older, the individual education plan must also include a plan for transition to appropriate post-secondary school activities, </w:t>
      </w:r>
      <w:r w:rsidRPr="007B362E">
        <w:rPr>
          <w:i/>
          <w:lang w:val="en-CA"/>
        </w:rPr>
        <w:lastRenderedPageBreak/>
        <w:t xml:space="preserve">such as work, further education and community living. </w:t>
      </w:r>
    </w:p>
    <w:p w:rsidR="0003255B" w:rsidRPr="007B362E" w:rsidRDefault="0003255B" w:rsidP="00B74516">
      <w:pPr>
        <w:widowControl w:val="0"/>
        <w:spacing w:after="120"/>
        <w:ind w:left="810" w:right="720" w:hanging="360"/>
        <w:rPr>
          <w:i/>
          <w:lang w:val="en-CA"/>
        </w:rPr>
      </w:pPr>
      <w:r w:rsidRPr="007B362E">
        <w:rPr>
          <w:i/>
          <w:lang w:val="en-CA"/>
        </w:rPr>
        <w:t xml:space="preserve">(5) Subsection (4) does not apply in respect of a pupil identified as exceptional solely on the basis of giftedness. </w:t>
      </w:r>
    </w:p>
    <w:p w:rsidR="0003255B" w:rsidRPr="007B362E" w:rsidRDefault="0003255B" w:rsidP="00B74516">
      <w:pPr>
        <w:widowControl w:val="0"/>
        <w:spacing w:after="0"/>
        <w:ind w:left="450" w:right="720"/>
        <w:rPr>
          <w:i/>
          <w:lang w:val="en-CA"/>
        </w:rPr>
      </w:pPr>
      <w:r w:rsidRPr="007B362E">
        <w:rPr>
          <w:i/>
          <w:lang w:val="en-CA"/>
        </w:rPr>
        <w:t>(6) In developing the individual education plan, the principal shall,</w:t>
      </w:r>
    </w:p>
    <w:p w:rsidR="0003255B" w:rsidRPr="007B362E" w:rsidRDefault="0003255B" w:rsidP="00463832">
      <w:pPr>
        <w:widowControl w:val="0"/>
        <w:spacing w:after="0"/>
        <w:ind w:left="1170" w:right="720" w:hanging="360"/>
        <w:rPr>
          <w:i/>
          <w:lang w:val="en-CA"/>
        </w:rPr>
      </w:pPr>
      <w:r w:rsidRPr="007B362E">
        <w:rPr>
          <w:i/>
          <w:lang w:val="en-CA"/>
        </w:rPr>
        <w:t>(a) consult with the parent and, where the pupil is 16 years of age or older, the pupil; and</w:t>
      </w:r>
    </w:p>
    <w:p w:rsidR="0003255B" w:rsidRPr="007B362E" w:rsidRDefault="0003255B" w:rsidP="00463832">
      <w:pPr>
        <w:widowControl w:val="0"/>
        <w:spacing w:after="120"/>
        <w:ind w:left="1170" w:right="720" w:hanging="360"/>
        <w:rPr>
          <w:i/>
          <w:lang w:val="en-CA"/>
        </w:rPr>
      </w:pPr>
      <w:r w:rsidRPr="007B362E">
        <w:rPr>
          <w:i/>
          <w:lang w:val="en-CA"/>
        </w:rPr>
        <w:t xml:space="preserve">(b) take into consideration any recommendations made by the committee or the Special Education Tribunal, as the case may be, regarding special education programs or special education services. </w:t>
      </w:r>
    </w:p>
    <w:p w:rsidR="0003255B" w:rsidRPr="007B362E" w:rsidRDefault="0003255B" w:rsidP="00463832">
      <w:pPr>
        <w:widowControl w:val="0"/>
        <w:spacing w:after="120"/>
        <w:ind w:left="810" w:right="720" w:hanging="360"/>
        <w:rPr>
          <w:i/>
          <w:lang w:val="en-CA"/>
        </w:rPr>
      </w:pPr>
      <w:r w:rsidRPr="007B362E">
        <w:rPr>
          <w:i/>
          <w:lang w:val="en-CA"/>
        </w:rPr>
        <w:t xml:space="preserve">(7) In developing a transition plan under subsection (4), the principal shall consult with such community agencies and post-secondary educational institutions as he or she considers appropriate. </w:t>
      </w:r>
    </w:p>
    <w:p w:rsidR="0003255B" w:rsidRPr="007B362E" w:rsidRDefault="0003255B" w:rsidP="00463832">
      <w:pPr>
        <w:widowControl w:val="0"/>
        <w:spacing w:after="120"/>
        <w:ind w:left="810" w:right="720" w:hanging="360"/>
        <w:rPr>
          <w:i/>
          <w:lang w:val="en-CA"/>
        </w:rPr>
      </w:pPr>
      <w:r w:rsidRPr="007B362E">
        <w:rPr>
          <w:i/>
          <w:lang w:val="en-CA"/>
        </w:rPr>
        <w:t>(8) Within 30 school days after placement of the pupil in the program, the principal shall ensure that the plan is completed and a copy of it sent to a parent of the pupil and, where the pupil is 16 years of age or older, the pupil.”</w:t>
      </w:r>
    </w:p>
    <w:p w:rsidR="0003255B" w:rsidRPr="008913C4" w:rsidRDefault="0003255B" w:rsidP="00463832">
      <w:pPr>
        <w:widowControl w:val="0"/>
        <w:spacing w:after="120"/>
        <w:rPr>
          <w:lang w:val="en-CA"/>
        </w:rPr>
      </w:pPr>
      <w:r w:rsidRPr="008913C4">
        <w:rPr>
          <w:lang w:val="en-CA"/>
        </w:rPr>
        <w:t>Ontario’s special education regulations do not spell out important and much-needed details on such things as:</w:t>
      </w:r>
    </w:p>
    <w:p w:rsidR="0003255B" w:rsidRPr="008913C4" w:rsidRDefault="0003255B" w:rsidP="007B362E">
      <w:pPr>
        <w:widowControl w:val="0"/>
        <w:spacing w:after="120"/>
        <w:ind w:left="540" w:hanging="360"/>
        <w:rPr>
          <w:lang w:val="en-CA"/>
        </w:rPr>
      </w:pPr>
      <w:r w:rsidRPr="008913C4">
        <w:rPr>
          <w:lang w:val="en-CA"/>
        </w:rPr>
        <w:t xml:space="preserve">a) </w:t>
      </w:r>
      <w:r w:rsidR="007B362E">
        <w:rPr>
          <w:lang w:val="en-CA"/>
        </w:rPr>
        <w:tab/>
      </w:r>
      <w:r w:rsidRPr="008913C4">
        <w:rPr>
          <w:lang w:val="en-CA"/>
        </w:rPr>
        <w:t>Exactly how the IEP is to be developed, and how parents, guardians, and where practicable, the student is to be involved in that process;</w:t>
      </w:r>
    </w:p>
    <w:p w:rsidR="0003255B" w:rsidRPr="008913C4" w:rsidRDefault="0003255B" w:rsidP="007B362E">
      <w:pPr>
        <w:widowControl w:val="0"/>
        <w:spacing w:after="120"/>
        <w:ind w:left="540" w:hanging="360"/>
        <w:rPr>
          <w:lang w:val="en-CA"/>
        </w:rPr>
      </w:pPr>
      <w:r w:rsidRPr="008913C4">
        <w:rPr>
          <w:lang w:val="en-CA"/>
        </w:rPr>
        <w:t xml:space="preserve">b) </w:t>
      </w:r>
      <w:r w:rsidR="007B362E">
        <w:rPr>
          <w:lang w:val="en-CA"/>
        </w:rPr>
        <w:tab/>
      </w:r>
      <w:r w:rsidRPr="008913C4">
        <w:rPr>
          <w:lang w:val="en-CA"/>
        </w:rPr>
        <w:t>What parents and guardians of students with special education needs are to be told in advance or during the IEP development process, about the IEP development process, and their rights in the IEP development process;</w:t>
      </w:r>
    </w:p>
    <w:p w:rsidR="0003255B" w:rsidRPr="008913C4" w:rsidRDefault="0003255B" w:rsidP="007B362E">
      <w:pPr>
        <w:widowControl w:val="0"/>
        <w:spacing w:after="120"/>
        <w:ind w:left="540" w:hanging="360"/>
        <w:rPr>
          <w:lang w:val="en-CA"/>
        </w:rPr>
      </w:pPr>
      <w:r w:rsidRPr="008913C4">
        <w:rPr>
          <w:lang w:val="en-CA"/>
        </w:rPr>
        <w:t xml:space="preserve">c) </w:t>
      </w:r>
      <w:r w:rsidR="007B362E">
        <w:rPr>
          <w:lang w:val="en-CA"/>
        </w:rPr>
        <w:tab/>
      </w:r>
      <w:r>
        <w:rPr>
          <w:lang w:val="en-CA"/>
        </w:rPr>
        <w:t>E</w:t>
      </w:r>
      <w:r w:rsidRPr="008913C4">
        <w:rPr>
          <w:lang w:val="en-CA"/>
        </w:rPr>
        <w:t>stablishing a prompt, fair, independent</w:t>
      </w:r>
      <w:r>
        <w:rPr>
          <w:lang w:val="en-CA"/>
        </w:rPr>
        <w:t xml:space="preserve"> </w:t>
      </w:r>
      <w:r w:rsidRPr="008913C4">
        <w:rPr>
          <w:lang w:val="en-CA"/>
        </w:rPr>
        <w:t>and impartial process within TDSB for parents and guardians of students with special education needs to go if they are not satisfied with the IEP that a school board proposes, in order to get a review of the proposed IEP;</w:t>
      </w:r>
    </w:p>
    <w:p w:rsidR="0003255B" w:rsidRPr="008913C4" w:rsidRDefault="0003255B" w:rsidP="007B362E">
      <w:pPr>
        <w:widowControl w:val="0"/>
        <w:spacing w:after="120"/>
        <w:ind w:left="540" w:hanging="360"/>
        <w:rPr>
          <w:lang w:val="en-CA"/>
        </w:rPr>
      </w:pPr>
      <w:r w:rsidRPr="008913C4">
        <w:rPr>
          <w:lang w:val="en-CA"/>
        </w:rPr>
        <w:t>d)</w:t>
      </w:r>
      <w:r>
        <w:rPr>
          <w:lang w:val="en-CA"/>
        </w:rPr>
        <w:t xml:space="preserve"> </w:t>
      </w:r>
      <w:r w:rsidR="007B362E">
        <w:rPr>
          <w:lang w:val="en-CA"/>
        </w:rPr>
        <w:tab/>
      </w:r>
      <w:r>
        <w:rPr>
          <w:lang w:val="en-CA"/>
        </w:rPr>
        <w:t>E</w:t>
      </w:r>
      <w:r w:rsidRPr="008913C4">
        <w:rPr>
          <w:lang w:val="en-CA"/>
        </w:rPr>
        <w:t>stablishing a prompt, fair, independent and impartial process within TDSB which parents and guardians of students with special education needs can use, if they believe that TDSB is not fully implementing a student’s IEP.</w:t>
      </w:r>
    </w:p>
    <w:p w:rsidR="00D8687F" w:rsidRDefault="0003255B" w:rsidP="00463832">
      <w:pPr>
        <w:widowControl w:val="0"/>
        <w:spacing w:after="120"/>
        <w:rPr>
          <w:lang w:val="en-CA"/>
        </w:rPr>
      </w:pPr>
      <w:r w:rsidRPr="008913C4">
        <w:rPr>
          <w:lang w:val="en-CA"/>
        </w:rPr>
        <w:t>TDSB has an IEP development</w:t>
      </w:r>
      <w:r>
        <w:rPr>
          <w:lang w:val="en-CA"/>
        </w:rPr>
        <w:t xml:space="preserve"> </w:t>
      </w:r>
      <w:r w:rsidRPr="008913C4">
        <w:rPr>
          <w:lang w:val="en-CA"/>
        </w:rPr>
        <w:t xml:space="preserve">manual for staff. It sets out procedures governing how TDSB staff are to develop an IEP. However, we are not aware of TDSB monitoring or auditing to ensure that these procedures are followed. Moreover, these procedures are inherently insufficient. </w:t>
      </w:r>
    </w:p>
    <w:p w:rsidR="00D8687F" w:rsidRDefault="0003255B" w:rsidP="00463832">
      <w:pPr>
        <w:widowControl w:val="0"/>
        <w:spacing w:after="120"/>
        <w:rPr>
          <w:lang w:val="en-CA"/>
        </w:rPr>
      </w:pPr>
      <w:r w:rsidRPr="008913C4">
        <w:rPr>
          <w:lang w:val="en-CA"/>
        </w:rPr>
        <w:t>For example, TDSB does not proactively try to ensure, as much as possible, that the IEP is written by TDSB jointly with a student’s parent or guardian, at a school/family joint</w:t>
      </w:r>
      <w:r>
        <w:rPr>
          <w:lang w:val="en-CA"/>
        </w:rPr>
        <w:t xml:space="preserve"> </w:t>
      </w:r>
      <w:r w:rsidRPr="008913C4">
        <w:rPr>
          <w:lang w:val="en-CA"/>
        </w:rPr>
        <w:t xml:space="preserve">IEP development meeting. Instead, TDSB first sends the parent or guardian a form letter that invites written input, or a meeting if the parent or guardian wishes. However, that letter does not offer the parents or guardian the opportunity to take part in a joint TDSB/family IEP development meeting, with a view to writing the IEP together at that meeting. SEAC anticipates that many If not most parents or guardians do not have a face-to-face joint IEP development meeting with all </w:t>
      </w:r>
      <w:r w:rsidRPr="008913C4">
        <w:rPr>
          <w:lang w:val="en-CA"/>
        </w:rPr>
        <w:lastRenderedPageBreak/>
        <w:t xml:space="preserve">involved professionals and teaching staff, where the IEP is written together. </w:t>
      </w:r>
    </w:p>
    <w:p w:rsidR="00D8687F" w:rsidRDefault="0003255B" w:rsidP="00463832">
      <w:pPr>
        <w:widowControl w:val="0"/>
        <w:spacing w:after="120"/>
        <w:rPr>
          <w:lang w:val="en-CA"/>
        </w:rPr>
      </w:pPr>
      <w:r w:rsidRPr="008913C4">
        <w:rPr>
          <w:lang w:val="en-CA"/>
        </w:rPr>
        <w:t>TDSB has a limited</w:t>
      </w:r>
      <w:r>
        <w:rPr>
          <w:lang w:val="en-CA"/>
        </w:rPr>
        <w:t xml:space="preserve"> </w:t>
      </w:r>
      <w:r w:rsidRPr="008913C4">
        <w:rPr>
          <w:lang w:val="en-CA"/>
        </w:rPr>
        <w:t>internal process for parents and guardians of students with special education needs</w:t>
      </w:r>
      <w:r w:rsidR="007B362E">
        <w:rPr>
          <w:lang w:val="en-CA"/>
        </w:rPr>
        <w:t>,</w:t>
      </w:r>
      <w:r w:rsidRPr="008913C4">
        <w:rPr>
          <w:lang w:val="en-CA"/>
        </w:rPr>
        <w:t xml:space="preserve"> to raise concerns with the IEP’s contents or implementation. They can raise these concerns</w:t>
      </w:r>
      <w:r>
        <w:rPr>
          <w:lang w:val="en-CA"/>
        </w:rPr>
        <w:t xml:space="preserve"> </w:t>
      </w:r>
      <w:r w:rsidRPr="008913C4">
        <w:rPr>
          <w:lang w:val="en-CA"/>
        </w:rPr>
        <w:t>first with the teacher, and then with the principal, and after that with the relevant superintendent. SEAC anticipates that many if not most parents and guardians are not aware of that process.</w:t>
      </w:r>
    </w:p>
    <w:p w:rsidR="00D8687F" w:rsidRDefault="0003255B" w:rsidP="00463832">
      <w:pPr>
        <w:widowControl w:val="0"/>
        <w:spacing w:after="120"/>
        <w:rPr>
          <w:lang w:val="en-CA"/>
        </w:rPr>
      </w:pPr>
      <w:r w:rsidRPr="008913C4">
        <w:rPr>
          <w:lang w:val="en-CA"/>
        </w:rPr>
        <w:t>Otherwise, aggrieved parents, guardians or students must resort to filing a human rights</w:t>
      </w:r>
      <w:r>
        <w:rPr>
          <w:lang w:val="en-CA"/>
        </w:rPr>
        <w:t xml:space="preserve"> </w:t>
      </w:r>
      <w:r w:rsidRPr="008913C4">
        <w:rPr>
          <w:lang w:val="en-CA"/>
        </w:rPr>
        <w:t>complaint with the Ontario Human Rights Tribunal. Filing a human rights</w:t>
      </w:r>
      <w:r>
        <w:rPr>
          <w:lang w:val="en-CA"/>
        </w:rPr>
        <w:t xml:space="preserve"> </w:t>
      </w:r>
      <w:r w:rsidRPr="008913C4">
        <w:rPr>
          <w:lang w:val="en-CA"/>
        </w:rPr>
        <w:t>complaint involves great legal expenses, delays</w:t>
      </w:r>
      <w:r>
        <w:rPr>
          <w:lang w:val="en-CA"/>
        </w:rPr>
        <w:t xml:space="preserve"> </w:t>
      </w:r>
      <w:r w:rsidRPr="008913C4">
        <w:rPr>
          <w:lang w:val="en-CA"/>
        </w:rPr>
        <w:t>and hardships to a family. A school board has access to public funds to hire lawyers in opposition to families who resort to a human rights</w:t>
      </w:r>
      <w:r>
        <w:rPr>
          <w:lang w:val="en-CA"/>
        </w:rPr>
        <w:t xml:space="preserve"> </w:t>
      </w:r>
      <w:r w:rsidRPr="008913C4">
        <w:rPr>
          <w:lang w:val="en-CA"/>
        </w:rPr>
        <w:t>complaint. The relationship between a family and a school board can be made more difficult by the costs, delays and human rights</w:t>
      </w:r>
      <w:r>
        <w:rPr>
          <w:lang w:val="en-CA"/>
        </w:rPr>
        <w:t xml:space="preserve"> </w:t>
      </w:r>
      <w:r w:rsidRPr="008913C4">
        <w:rPr>
          <w:lang w:val="en-CA"/>
        </w:rPr>
        <w:t>adversarial process.</w:t>
      </w:r>
      <w:r>
        <w:rPr>
          <w:lang w:val="en-CA"/>
        </w:rPr>
        <w:t xml:space="preserve"> </w:t>
      </w:r>
    </w:p>
    <w:p w:rsidR="00D8687F" w:rsidRDefault="0003255B" w:rsidP="00463832">
      <w:pPr>
        <w:widowControl w:val="0"/>
        <w:spacing w:after="120"/>
        <w:rPr>
          <w:lang w:val="en-CA"/>
        </w:rPr>
      </w:pPr>
      <w:r w:rsidRPr="008913C4">
        <w:rPr>
          <w:lang w:val="en-CA"/>
        </w:rPr>
        <w:t>TDSB in effect has 46,000 special education accommodation cases to assess and address each school year. In contrast, many large organizations in the public and private sector set up internal human rights</w:t>
      </w:r>
      <w:r>
        <w:rPr>
          <w:lang w:val="en-CA"/>
        </w:rPr>
        <w:t xml:space="preserve"> </w:t>
      </w:r>
      <w:r w:rsidRPr="008913C4">
        <w:rPr>
          <w:lang w:val="en-CA"/>
        </w:rPr>
        <w:t>and discrimination units. These are</w:t>
      </w:r>
      <w:r>
        <w:rPr>
          <w:lang w:val="en-CA"/>
        </w:rPr>
        <w:t xml:space="preserve"> </w:t>
      </w:r>
      <w:r w:rsidRPr="008913C4">
        <w:rPr>
          <w:lang w:val="en-CA"/>
        </w:rPr>
        <w:t>offered as a voluntary internal process for investigating and resolving workplace human rights</w:t>
      </w:r>
      <w:r>
        <w:rPr>
          <w:lang w:val="en-CA"/>
        </w:rPr>
        <w:t xml:space="preserve"> </w:t>
      </w:r>
      <w:r w:rsidRPr="008913C4">
        <w:rPr>
          <w:lang w:val="en-CA"/>
        </w:rPr>
        <w:t xml:space="preserve">complaints and concerns without the need to resort to the Human Rights Tribunal process. An employee can voluntarily opt for that process if they wish. They can always choose at any time to go to the Human Rights Tribunal, if they prefer. </w:t>
      </w:r>
    </w:p>
    <w:p w:rsidR="00D8687F" w:rsidRDefault="0003255B" w:rsidP="00463832">
      <w:pPr>
        <w:widowControl w:val="0"/>
        <w:spacing w:after="120"/>
        <w:rPr>
          <w:lang w:val="en-CA"/>
        </w:rPr>
      </w:pPr>
      <w:r w:rsidRPr="008913C4">
        <w:rPr>
          <w:lang w:val="en-CA"/>
        </w:rPr>
        <w:t>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w:t>
      </w:r>
      <w:r>
        <w:rPr>
          <w:lang w:val="en-CA"/>
        </w:rPr>
        <w:t xml:space="preserve"> </w:t>
      </w:r>
    </w:p>
    <w:p w:rsidR="0003255B" w:rsidRPr="008913C4" w:rsidRDefault="0003255B" w:rsidP="00463832">
      <w:pPr>
        <w:widowControl w:val="0"/>
        <w:spacing w:after="120"/>
        <w:rPr>
          <w:lang w:val="en-CA"/>
        </w:rPr>
      </w:pPr>
      <w:r w:rsidRPr="008913C4">
        <w:rPr>
          <w:lang w:val="en-CA"/>
        </w:rPr>
        <w:t xml:space="preserve">The IEP development process is critically important to all students with special education needs. While only half of TDSB students with special education needs have had an Identification and Placement Review Committee (IPRC), all have an IEP. </w:t>
      </w:r>
    </w:p>
    <w:p w:rsidR="00D8687F" w:rsidRPr="008913C4" w:rsidRDefault="0003255B" w:rsidP="007B362E">
      <w:pPr>
        <w:widowControl w:val="0"/>
        <w:spacing w:after="120"/>
        <w:rPr>
          <w:lang w:val="en-CA"/>
        </w:rPr>
      </w:pPr>
      <w:r w:rsidRPr="008913C4">
        <w:rPr>
          <w:lang w:val="en-CA"/>
        </w:rPr>
        <w:t>The 2016 final report of the Barbara Hall review of TDSB governance made findings that support the need for substantial improvement in this area. It concluded:</w:t>
      </w:r>
    </w:p>
    <w:p w:rsidR="00D8687F" w:rsidRPr="00463832" w:rsidRDefault="0003255B" w:rsidP="007B362E">
      <w:pPr>
        <w:widowControl w:val="0"/>
        <w:spacing w:after="240"/>
        <w:ind w:left="360" w:right="720"/>
        <w:rPr>
          <w:i/>
          <w:lang w:val="en-CA"/>
        </w:rPr>
      </w:pPr>
      <w:r w:rsidRPr="0046383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D8687F" w:rsidRDefault="0003255B" w:rsidP="00463832">
      <w:pPr>
        <w:widowControl w:val="0"/>
        <w:spacing w:after="120"/>
        <w:rPr>
          <w:lang w:val="en-CA"/>
        </w:rPr>
      </w:pPr>
      <w:r w:rsidRPr="008913C4">
        <w:rPr>
          <w:lang w:val="en-CA"/>
        </w:rPr>
        <w:t>These new procedures will better serve families and students. They would ultimately save TDSB money, while improving the delivery of education services to these students. TDSB may wish to first try</w:t>
      </w:r>
      <w:r>
        <w:rPr>
          <w:lang w:val="en-CA"/>
        </w:rPr>
        <w:t xml:space="preserve"> </w:t>
      </w:r>
      <w:r w:rsidRPr="008913C4">
        <w:rPr>
          <w:lang w:val="en-CA"/>
        </w:rPr>
        <w:t>a test period with such new processes. This would let TDSB get experience, and explore what works the best.</w:t>
      </w:r>
    </w:p>
    <w:p w:rsidR="007B362E" w:rsidRDefault="007B362E">
      <w:pPr>
        <w:rPr>
          <w:rFonts w:eastAsiaTheme="majorEastAsia" w:cstheme="majorBidi"/>
          <w:b/>
          <w:bCs/>
          <w:lang w:val="en-CA"/>
        </w:rPr>
      </w:pPr>
      <w:r>
        <w:rPr>
          <w:lang w:val="en-CA"/>
        </w:rPr>
        <w:br w:type="page"/>
      </w:r>
    </w:p>
    <w:p w:rsidR="00D8687F" w:rsidRDefault="00463832" w:rsidP="00463832">
      <w:pPr>
        <w:pStyle w:val="Heading3"/>
        <w:keepNext w:val="0"/>
        <w:keepLines w:val="0"/>
        <w:widowControl w:val="0"/>
        <w:spacing w:before="0" w:after="120"/>
        <w:rPr>
          <w:lang w:val="en-CA"/>
        </w:rPr>
      </w:pPr>
      <w:r w:rsidRPr="008913C4">
        <w:rPr>
          <w:lang w:val="en-CA"/>
        </w:rPr>
        <w:lastRenderedPageBreak/>
        <w:t>RECOMMENDATIONS</w:t>
      </w:r>
    </w:p>
    <w:p w:rsidR="00D8687F" w:rsidRDefault="0003255B" w:rsidP="00463832">
      <w:pPr>
        <w:widowControl w:val="0"/>
        <w:spacing w:after="120"/>
        <w:rPr>
          <w:lang w:val="en-CA"/>
        </w:rPr>
      </w:pPr>
      <w:r w:rsidRPr="008913C4">
        <w:rPr>
          <w:lang w:val="en-CA"/>
        </w:rPr>
        <w:t>SEAC therefore recommends as follows:</w:t>
      </w:r>
      <w:bookmarkStart w:id="1" w:name="Start"/>
      <w:bookmarkStart w:id="2" w:name="OLE_LINK7"/>
      <w:bookmarkStart w:id="3" w:name="OLE_LINK8"/>
      <w:bookmarkEnd w:id="1"/>
    </w:p>
    <w:p w:rsidR="0003255B" w:rsidRDefault="0003255B" w:rsidP="00463832">
      <w:pPr>
        <w:pStyle w:val="ListParagraph"/>
        <w:widowControl w:val="0"/>
        <w:numPr>
          <w:ilvl w:val="0"/>
          <w:numId w:val="6"/>
        </w:numPr>
        <w:spacing w:after="0"/>
        <w:ind w:left="360"/>
        <w:rPr>
          <w:lang w:val="en-CA"/>
        </w:rPr>
      </w:pPr>
      <w:r w:rsidRPr="00463832">
        <w:rPr>
          <w:lang w:val="en-CA"/>
        </w:rPr>
        <w:t>TDSB should establish a</w:t>
      </w:r>
      <w:r w:rsidR="00722391" w:rsidRPr="00463832">
        <w:rPr>
          <w:lang w:val="en-CA"/>
        </w:rPr>
        <w:t>n</w:t>
      </w:r>
      <w:r w:rsidRPr="00463832">
        <w:rPr>
          <w:lang w:val="en-CA"/>
        </w:rPr>
        <w:t xml:space="preserve"> </w:t>
      </w:r>
      <w:r w:rsidR="00722391" w:rsidRPr="00463832">
        <w:rPr>
          <w:lang w:val="en-CA"/>
        </w:rPr>
        <w:t xml:space="preserve">improved </w:t>
      </w:r>
      <w:r w:rsidRPr="00463832">
        <w:rPr>
          <w:lang w:val="en-CA"/>
        </w:rPr>
        <w:t>process for parents and guardians of students with special education needs to more effectively take part in the development and implementation of a student’s Individual Education Plan</w:t>
      </w:r>
      <w:r w:rsidR="003A7558" w:rsidRPr="00463832">
        <w:rPr>
          <w:lang w:val="en-CA"/>
        </w:rPr>
        <w:t xml:space="preserve"> (IEP)</w:t>
      </w:r>
      <w:r w:rsidRPr="00463832">
        <w:rPr>
          <w:lang w:val="en-CA"/>
        </w:rPr>
        <w:t xml:space="preserve">. This should include giving parents </w:t>
      </w:r>
      <w:r w:rsidR="003A7558" w:rsidRPr="00463832">
        <w:rPr>
          <w:lang w:val="en-CA"/>
        </w:rPr>
        <w:t xml:space="preserve">in advance, </w:t>
      </w:r>
      <w:r w:rsidRPr="00463832">
        <w:rPr>
          <w:lang w:val="en-CA"/>
        </w:rPr>
        <w:t>complete, timely and readily-understandable information about the IEP development process, and the parents/ guardians’ rights and opportunities in that process (in accordance with Motion #1 – Parents/Guardians Right to Know)</w:t>
      </w:r>
    </w:p>
    <w:p w:rsidR="00463832" w:rsidRPr="00463832" w:rsidRDefault="00463832" w:rsidP="00463832">
      <w:pPr>
        <w:pStyle w:val="ListParagraph"/>
        <w:widowControl w:val="0"/>
        <w:spacing w:after="0"/>
        <w:ind w:left="360"/>
        <w:rPr>
          <w:sz w:val="12"/>
          <w:szCs w:val="12"/>
          <w:lang w:val="en-CA"/>
        </w:rPr>
      </w:pPr>
    </w:p>
    <w:p w:rsidR="00463832" w:rsidRDefault="0003255B" w:rsidP="00463832">
      <w:pPr>
        <w:pStyle w:val="ListParagraph"/>
        <w:widowControl w:val="0"/>
        <w:numPr>
          <w:ilvl w:val="0"/>
          <w:numId w:val="6"/>
        </w:numPr>
        <w:spacing w:after="0"/>
        <w:ind w:left="360"/>
        <w:rPr>
          <w:lang w:val="en-CA"/>
        </w:rPr>
      </w:pPr>
      <w:bookmarkStart w:id="4" w:name="Complete"/>
      <w:bookmarkEnd w:id="2"/>
      <w:bookmarkEnd w:id="3"/>
      <w:bookmarkEnd w:id="4"/>
      <w:r w:rsidRPr="00463832">
        <w:rPr>
          <w:lang w:val="en-CA"/>
        </w:rPr>
        <w:t>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w:t>
      </w:r>
      <w:r w:rsidR="00050EC0" w:rsidRPr="00463832">
        <w:rPr>
          <w:lang w:val="en-CA"/>
        </w:rPr>
        <w:t xml:space="preserve"> Parents/familes should be given a wide range of options for participating e.g. in person or by phone. They should be told in advance who will attend from TDSB.</w:t>
      </w:r>
      <w:r w:rsidR="00F26F31" w:rsidRPr="00463832">
        <w:rPr>
          <w:lang w:val="en-CA"/>
        </w:rPr>
        <w:t xml:space="preserve"> Any proposal for a draft IEP should include a summary of key points to assist families in understanding them.</w:t>
      </w:r>
    </w:p>
    <w:p w:rsidR="0003255B" w:rsidRPr="00463832" w:rsidRDefault="00D8687F" w:rsidP="00463832">
      <w:pPr>
        <w:pStyle w:val="ListParagraph"/>
        <w:widowControl w:val="0"/>
        <w:spacing w:after="0"/>
        <w:ind w:left="360"/>
        <w:rPr>
          <w:sz w:val="12"/>
          <w:szCs w:val="12"/>
          <w:lang w:val="en-CA"/>
        </w:rPr>
      </w:pPr>
      <w:r w:rsidRPr="00463832">
        <w:rPr>
          <w:lang w:val="en-CA"/>
        </w:rPr>
        <w:t xml:space="preserve"> </w:t>
      </w:r>
    </w:p>
    <w:p w:rsidR="0003255B" w:rsidRDefault="0003255B" w:rsidP="00463832">
      <w:pPr>
        <w:pStyle w:val="ListParagraph"/>
        <w:widowControl w:val="0"/>
        <w:numPr>
          <w:ilvl w:val="0"/>
          <w:numId w:val="6"/>
        </w:numPr>
        <w:spacing w:after="0"/>
        <w:ind w:left="360"/>
        <w:rPr>
          <w:lang w:val="en-CA"/>
        </w:rPr>
      </w:pPr>
      <w:r w:rsidRPr="00463832">
        <w:rPr>
          <w:lang w:val="en-CA"/>
        </w:rPr>
        <w:t>If TDSB refuses to provide an accommodation, service, or support for a child’s disability that a parent, guardian, or where appropriate, the student requests, TDSB should, on request, promptly provide written reasons for that refusal.</w:t>
      </w:r>
    </w:p>
    <w:p w:rsidR="00463832" w:rsidRPr="00463832" w:rsidRDefault="00463832" w:rsidP="00463832">
      <w:pPr>
        <w:pStyle w:val="ListParagraph"/>
        <w:widowControl w:val="0"/>
        <w:spacing w:after="0"/>
        <w:ind w:left="360"/>
        <w:rPr>
          <w:sz w:val="12"/>
          <w:szCs w:val="12"/>
          <w:lang w:val="en-CA"/>
        </w:rPr>
      </w:pPr>
    </w:p>
    <w:p w:rsidR="0003255B" w:rsidRDefault="0003255B" w:rsidP="00463832">
      <w:pPr>
        <w:widowControl w:val="0"/>
        <w:tabs>
          <w:tab w:val="left" w:pos="360"/>
        </w:tabs>
        <w:spacing w:after="0"/>
        <w:ind w:left="360" w:hanging="360"/>
        <w:rPr>
          <w:lang w:val="en-CA"/>
        </w:rPr>
      </w:pPr>
      <w:r w:rsidRPr="008913C4">
        <w:rPr>
          <w:lang w:val="en-CA"/>
        </w:rPr>
        <w:t>4.</w:t>
      </w:r>
      <w:r w:rsidR="00463832">
        <w:rPr>
          <w:lang w:val="en-CA"/>
        </w:rPr>
        <w:tab/>
      </w:r>
      <w:r w:rsidRPr="008913C4">
        <w:rPr>
          <w:lang w:val="en-CA"/>
        </w:rPr>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463832" w:rsidRPr="00463832" w:rsidRDefault="00463832" w:rsidP="00944322">
      <w:pPr>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It should be very prompt. An IEP should be finalized as quickly as possible, so that the students’ learning needs are promptly met.</w:t>
      </w:r>
    </w:p>
    <w:p w:rsidR="00463832" w:rsidRPr="00463832" w:rsidRDefault="00463832" w:rsidP="00463832">
      <w:pPr>
        <w:pStyle w:val="ListParagraph"/>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No proposed accommodations should be withheld from a student pending an appeal. The family should not feel pressured not to appeal, lest the child be placed in a position of educational disadvantage during the appeal process.</w:t>
      </w:r>
      <w:r w:rsidR="009D7A33" w:rsidRPr="00463832">
        <w:rPr>
          <w:lang w:val="en-CA"/>
        </w:rPr>
        <w:t xml:space="preserve"> In other words, a family should not fear that if they launch an appeal, the student will suffer because TDSB will not provide an accommodation or service </w:t>
      </w:r>
      <w:r w:rsidR="00010E6A" w:rsidRPr="00463832">
        <w:rPr>
          <w:lang w:val="en-CA"/>
        </w:rPr>
        <w:t xml:space="preserve">TDSB </w:t>
      </w:r>
      <w:r w:rsidR="009D7A33" w:rsidRPr="00463832">
        <w:rPr>
          <w:lang w:val="en-CA"/>
        </w:rPr>
        <w:t xml:space="preserve">has offered, </w:t>
      </w:r>
      <w:r w:rsidR="00010E6A" w:rsidRPr="00463832">
        <w:rPr>
          <w:lang w:val="en-CA"/>
        </w:rPr>
        <w:t xml:space="preserve">during the time </w:t>
      </w:r>
      <w:r w:rsidR="009D7A33" w:rsidRPr="00463832">
        <w:rPr>
          <w:lang w:val="en-CA"/>
        </w:rPr>
        <w:t xml:space="preserve">while the appeal is pending. </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process should be fair. TDSB should let the family know all of its issues or concerns with a family’s proposal regarding the IEP. The family should be given a fair chance to express its concerns and recommendations regarding the IEP.</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should be to a person or persons who are independent and impartial. They should have expertise in special education. They should not have taken part in any of the earlier discussions or decisions regarding the IEP for that child.</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At the appeal, every effort should be made to mediate and resolve any disagreements </w:t>
      </w:r>
      <w:r w:rsidRPr="00243DF3">
        <w:rPr>
          <w:lang w:val="en-CA"/>
        </w:rPr>
        <w:lastRenderedPageBreak/>
        <w:t>between the family and TDSB. If the matter cannot be resolved by agreement, there should be an option for TDSB to appoint a person or persons who are outside TDSB to consider the appeal, along short time lines.</w:t>
      </w:r>
    </w:p>
    <w:p w:rsidR="00243DF3" w:rsidRPr="00243DF3" w:rsidRDefault="00243DF3" w:rsidP="00243DF3">
      <w:pPr>
        <w:pStyle w:val="ListParagraph"/>
        <w:widowControl w:val="0"/>
        <w:spacing w:after="0"/>
        <w:rPr>
          <w:sz w:val="12"/>
          <w:szCs w:val="12"/>
          <w:lang w:val="en-CA"/>
        </w:rPr>
      </w:pPr>
    </w:p>
    <w:p w:rsidR="00243DF3" w:rsidRDefault="0003255B" w:rsidP="00243DF3">
      <w:pPr>
        <w:pStyle w:val="ListParagraph"/>
        <w:widowControl w:val="0"/>
        <w:numPr>
          <w:ilvl w:val="0"/>
          <w:numId w:val="7"/>
        </w:numPr>
        <w:spacing w:after="0"/>
        <w:rPr>
          <w:lang w:val="en-CA"/>
        </w:rPr>
      </w:pPr>
      <w:r w:rsidRPr="00243DF3">
        <w:rPr>
          <w:lang w:val="en-CA"/>
        </w:rPr>
        <w:t>At the appeal, written reasons should be given for the decision, and especially if any of the family’s requests or concerns are not accepted.</w:t>
      </w:r>
    </w:p>
    <w:p w:rsidR="0003255B" w:rsidRPr="007B362E" w:rsidRDefault="0003255B" w:rsidP="007B362E">
      <w:pPr>
        <w:widowControl w:val="0"/>
        <w:spacing w:after="0"/>
        <w:ind w:left="36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If, after receiving the appeal reasons, the family wishes to present any new information, it can ask for the appeal to be reconsidered. This should be along short time lines. </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numPr>
          <w:ilvl w:val="0"/>
          <w:numId w:val="7"/>
        </w:numPr>
        <w:spacing w:after="0"/>
        <w:rPr>
          <w:lang w:val="en-CA"/>
        </w:rPr>
      </w:pPr>
      <w:r>
        <w:rPr>
          <w:lang w:val="en-CA"/>
        </w:rPr>
        <w:t>After the a</w:t>
      </w:r>
      <w:r w:rsidR="0003255B" w:rsidRPr="00243DF3">
        <w:rPr>
          <w:lang w:val="en-CA"/>
        </w:rPr>
        <w:t>ppeal is decided, if the family is not satisfied, it should be able to bring its concerns regarding the proposed IEP to the Executive Superintendent for Special Education, for a further consideration.</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tabs>
          <w:tab w:val="left" w:pos="360"/>
        </w:tabs>
        <w:spacing w:after="0"/>
        <w:ind w:left="360" w:hanging="360"/>
        <w:rPr>
          <w:lang w:val="en-CA"/>
        </w:rPr>
      </w:pPr>
      <w:r>
        <w:rPr>
          <w:lang w:val="en-CA"/>
        </w:rPr>
        <w:t xml:space="preserve">5. </w:t>
      </w:r>
      <w:r>
        <w:rPr>
          <w:lang w:val="en-CA"/>
        </w:rPr>
        <w:tab/>
      </w:r>
      <w:r w:rsidR="0003255B" w:rsidRPr="00243DF3">
        <w:rPr>
          <w:lang w:val="en-CA"/>
        </w:rPr>
        <w:t>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243DF3" w:rsidRPr="00243DF3" w:rsidRDefault="00243DF3" w:rsidP="00243DF3">
      <w:pPr>
        <w:pStyle w:val="ListParagraph"/>
        <w:widowControl w:val="0"/>
        <w:tabs>
          <w:tab w:val="left" w:pos="360"/>
        </w:tabs>
        <w:spacing w:after="0"/>
        <w:ind w:left="360" w:hanging="360"/>
        <w:rPr>
          <w:sz w:val="12"/>
          <w:szCs w:val="12"/>
          <w:lang w:val="en-CA"/>
        </w:rPr>
      </w:pPr>
    </w:p>
    <w:p w:rsidR="00243DF3" w:rsidRDefault="00243DF3" w:rsidP="007B362E">
      <w:pPr>
        <w:widowControl w:val="0"/>
        <w:spacing w:after="240"/>
        <w:ind w:left="360" w:hanging="360"/>
        <w:rPr>
          <w:lang w:val="en-CA"/>
        </w:rPr>
      </w:pPr>
      <w:r>
        <w:rPr>
          <w:lang w:val="en-CA"/>
        </w:rPr>
        <w:t xml:space="preserve">6.  </w:t>
      </w:r>
      <w:r w:rsidR="0003255B" w:rsidRPr="00243DF3">
        <w:rPr>
          <w:lang w:val="en-CA"/>
        </w:rPr>
        <w:t>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w:t>
      </w:r>
      <w:r w:rsidR="00CD7AC5" w:rsidRPr="00243DF3">
        <w:rPr>
          <w:lang w:val="en-CA"/>
        </w:rPr>
        <w:t xml:space="preserve"> It should break down the information, including showing any differences in the experiences of students in elementary school as compared to those in high school.</w:t>
      </w:r>
    </w:p>
    <w:p w:rsidR="00243DF3" w:rsidRPr="007B362E" w:rsidRDefault="00243DF3" w:rsidP="007B362E">
      <w:pPr>
        <w:spacing w:before="240"/>
        <w:jc w:val="center"/>
        <w:rPr>
          <w:lang w:val="en-CA"/>
        </w:rPr>
      </w:pPr>
      <w:r>
        <w:rPr>
          <w:b/>
          <w:bCs/>
          <w:lang w:val="en-CA"/>
        </w:rPr>
        <w:t>Motion #3 (June 7, 2016)</w:t>
      </w:r>
    </w:p>
    <w:p w:rsidR="00050640" w:rsidRPr="00243DF3" w:rsidRDefault="00050640" w:rsidP="00243DF3">
      <w:pPr>
        <w:widowControl w:val="0"/>
        <w:spacing w:after="0"/>
        <w:ind w:left="360" w:hanging="360"/>
        <w:rPr>
          <w:lang w:val="en-CA"/>
        </w:rPr>
      </w:pPr>
      <w:r w:rsidRPr="00050640">
        <w:rPr>
          <w:b/>
          <w:bCs/>
          <w:lang w:val="en-CA"/>
        </w:rPr>
        <w:t>Ensuring a Fully Accessible Built Environment at TDSB Schools</w:t>
      </w:r>
    </w:p>
    <w:p w:rsidR="00D8687F" w:rsidRPr="00243DF3" w:rsidRDefault="00243DF3" w:rsidP="00243DF3">
      <w:pPr>
        <w:spacing w:before="120" w:after="120"/>
        <w:rPr>
          <w:b/>
          <w:bCs/>
          <w:lang w:val="en-CA"/>
        </w:rPr>
      </w:pPr>
      <w:r w:rsidRPr="00050640">
        <w:rPr>
          <w:b/>
          <w:bCs/>
          <w:lang w:val="en-CA"/>
        </w:rPr>
        <w:t>BACKGROUND</w:t>
      </w:r>
    </w:p>
    <w:p w:rsidR="00D8687F" w:rsidRDefault="00050640" w:rsidP="00243DF3">
      <w:pPr>
        <w:spacing w:after="120"/>
        <w:rPr>
          <w:lang w:val="en-CA"/>
        </w:rPr>
      </w:pPr>
      <w:r w:rsidRPr="00050640">
        <w:rPr>
          <w:lang w:val="en-CA"/>
        </w:rPr>
        <w:t>The Ontario Human Rights Code and the Charter of Rights require that TDSB provide accessible buildings in which education is provided to students, unless to do so would cause TDSB (a 3 billion dollar operation) “undue hardship.” As well, the Accessibility for Ontarians with Disabilities Act requires Ontario, including the TDSB, to become fully disability-accessible by 2025, less than nine years from now. That includes the physical accessibility of its schools.</w:t>
      </w:r>
      <w:r w:rsidR="00D8687F">
        <w:rPr>
          <w:lang w:val="en-CA"/>
        </w:rPr>
        <w:t xml:space="preserve"> </w:t>
      </w:r>
    </w:p>
    <w:p w:rsidR="00D8687F" w:rsidRDefault="00050640" w:rsidP="00243DF3">
      <w:pPr>
        <w:spacing w:after="120"/>
        <w:rPr>
          <w:lang w:val="en-CA"/>
        </w:rPr>
      </w:pPr>
      <w:r w:rsidRPr="00050640">
        <w:rPr>
          <w:lang w:val="en-CA"/>
        </w:rPr>
        <w:t>Physical barriers in TDSB schools hurt a wide range of people. The physical accessibility of TDSB schools is required in order to meet the needs of students, as well as any family members and TDSB employees with disabilities. If a school is to be opened up for a public event, physical accessibility barriers also impede members of the public, wishing to attend, who have a range of different disabilities.</w:t>
      </w:r>
      <w:r w:rsidR="00D8687F">
        <w:rPr>
          <w:lang w:val="en-CA"/>
        </w:rPr>
        <w:t xml:space="preserve"> </w:t>
      </w:r>
    </w:p>
    <w:p w:rsidR="00D8687F" w:rsidRDefault="00050640" w:rsidP="00243DF3">
      <w:pPr>
        <w:spacing w:after="120"/>
        <w:rPr>
          <w:lang w:val="en-CA"/>
        </w:rPr>
      </w:pPr>
      <w:r w:rsidRPr="00050640">
        <w:rPr>
          <w:lang w:val="en-CA"/>
        </w:rPr>
        <w:t xml:space="preserve">Accessibility barriers in the built environment can create obstacles for people with a wide range of disabilities. This includes for example, people with mobility disabilities, people with vision loss </w:t>
      </w:r>
      <w:r w:rsidRPr="00050640">
        <w:rPr>
          <w:lang w:val="en-CA"/>
        </w:rPr>
        <w:lastRenderedPageBreak/>
        <w:t xml:space="preserve">and people with hearing loss. The design of the built environment in a school can also help or create problems for people on the autism spectrum. </w:t>
      </w:r>
    </w:p>
    <w:p w:rsidR="00D8687F" w:rsidRDefault="00050640" w:rsidP="00243DF3">
      <w:pPr>
        <w:spacing w:after="120"/>
        <w:rPr>
          <w:lang w:val="en-CA"/>
        </w:rPr>
      </w:pPr>
      <w:r w:rsidRPr="00050640">
        <w:rPr>
          <w:lang w:val="en-CA"/>
        </w:rPr>
        <w:t>It is not sufficient for buildings to simply meet the requirements of the Ontario Building Code, or existing accessibility standards enacted under the Accessibility for Ontarians with Disabilities Act. Neither of those laws provide</w:t>
      </w:r>
      <w:r w:rsidR="00243DF3">
        <w:rPr>
          <w:lang w:val="en-CA"/>
        </w:rPr>
        <w:t>s</w:t>
      </w:r>
      <w:r w:rsidRPr="00050640">
        <w:rPr>
          <w:lang w:val="en-CA"/>
        </w:rPr>
        <w:t xml:space="preserve"> sufficient built environment accessibility requirements.</w:t>
      </w:r>
      <w:r w:rsidR="00D8687F">
        <w:rPr>
          <w:lang w:val="en-CA"/>
        </w:rPr>
        <w:t xml:space="preserve"> </w:t>
      </w:r>
    </w:p>
    <w:p w:rsidR="00D8687F" w:rsidRDefault="00050640" w:rsidP="00243DF3">
      <w:pPr>
        <w:spacing w:after="120"/>
        <w:rPr>
          <w:lang w:val="en-CA"/>
        </w:rPr>
      </w:pPr>
      <w:r w:rsidRPr="00050640">
        <w:rPr>
          <w:lang w:val="en-CA"/>
        </w:rPr>
        <w:t>The final report of the 2015 Barbara Hall review of TDSB Governance concluded:</w:t>
      </w:r>
    </w:p>
    <w:p w:rsidR="00D8687F" w:rsidRPr="00243DF3" w:rsidRDefault="00050640" w:rsidP="00243DF3">
      <w:pPr>
        <w:spacing w:after="120"/>
        <w:ind w:left="360"/>
        <w:rPr>
          <w:i/>
          <w:lang w:val="en-CA"/>
        </w:rPr>
      </w:pPr>
      <w:r w:rsidRPr="00243DF3">
        <w:rPr>
          <w:i/>
          <w:lang w:val="en-CA"/>
        </w:rPr>
        <w:t>“We also heard comments about the lack of physically accessible schools, characterized as a disregard for the right to freedom from barriers to access for those with disabilities. We heard that there is no plan to make all schools accessible by the year 2025, as required under the Accessibility for Ontarians with Disabilities Act. Frustration was clearly expressed that equity and accessibility do not seem to be core values demonstrated by the TDSB.”</w:t>
      </w:r>
    </w:p>
    <w:p w:rsidR="00D8687F" w:rsidRDefault="00050640" w:rsidP="00243DF3">
      <w:pPr>
        <w:spacing w:after="120"/>
        <w:rPr>
          <w:lang w:val="en-CA"/>
        </w:rPr>
      </w:pPr>
      <w:r w:rsidRPr="00050640">
        <w:rPr>
          <w:lang w:val="en-CA"/>
        </w:rPr>
        <w:t xml:space="preserve">At its March 7, 2016 meeting, TDSB staff advised SEAC that of the 550 schools in the TDSB, only 85 are now disability-accessible. We do not know what measure or standard for built environment accessibility was used to assess those schools. TDSB staff advised SEAC at that meeting that the Ontario Government does not give it any funds earmarked for built environment accessibility retrofits. </w:t>
      </w:r>
    </w:p>
    <w:p w:rsidR="00050640" w:rsidRPr="00050640" w:rsidRDefault="00050640" w:rsidP="00243DF3">
      <w:pPr>
        <w:spacing w:after="120"/>
        <w:rPr>
          <w:lang w:val="en-CA"/>
        </w:rPr>
      </w:pPr>
      <w:r w:rsidRPr="00050640">
        <w:rPr>
          <w:lang w:val="en-CA"/>
        </w:rPr>
        <w:t>In this year, TDSB has dedicated five million dollars, drawn from other allocations, to use on accessibility built environment retrofits. SEAC was told that the use of that five million dollars is expected to raise the number of accessible schools to 140 out of 550.</w:t>
      </w:r>
    </w:p>
    <w:p w:rsidR="00D8687F" w:rsidRDefault="00050640" w:rsidP="00243DF3">
      <w:pPr>
        <w:spacing w:after="120"/>
        <w:rPr>
          <w:lang w:val="en-CA"/>
        </w:rPr>
      </w:pPr>
      <w:r w:rsidRPr="00050640">
        <w:rPr>
          <w:lang w:val="en-CA"/>
        </w:rPr>
        <w:t>TDSB staff told SEAC that neither TDSB nor the Ontario Government has created a provincial design standard for the construction of a new school, or for a renovation of an existing school, to ensure that it is fully accessible to people with disabilities. TDSB staff told SEAC that TDSB has a policy that any new construction is to meet or exceed accessibility requirements in the Ontario Building Code.</w:t>
      </w:r>
    </w:p>
    <w:p w:rsidR="00D8687F" w:rsidRDefault="00050640" w:rsidP="00243DF3">
      <w:pPr>
        <w:spacing w:after="120"/>
        <w:rPr>
          <w:lang w:val="en-CA"/>
        </w:rPr>
      </w:pPr>
      <w:r w:rsidRPr="00050640">
        <w:rPr>
          <w:lang w:val="en-CA"/>
        </w:rPr>
        <w:t>Complying with the Ontario Building Code does not ensure that a new building is fully accessible. It is wasteful and inefficient to re-invent the built environment accessibility wheel each time TDSB builds a new school or renovates an existing one.</w:t>
      </w:r>
    </w:p>
    <w:p w:rsidR="00D8687F" w:rsidRDefault="00050640" w:rsidP="00243DF3">
      <w:pPr>
        <w:spacing w:after="120"/>
        <w:rPr>
          <w:lang w:val="en-CA"/>
        </w:rPr>
      </w:pPr>
      <w:r w:rsidRPr="00050640">
        <w:rPr>
          <w:lang w:val="en-CA"/>
        </w:rPr>
        <w:t xml:space="preserve">TDSB’s duty regarding the accessibility of its built environment is not new. It was not first created by the AODA. It dates back over three decades, to the Ontario Human Rights Code and the Charter of Rights. </w:t>
      </w:r>
    </w:p>
    <w:p w:rsidR="00D8687F" w:rsidRPr="00243DF3" w:rsidRDefault="00050640" w:rsidP="00243DF3">
      <w:pPr>
        <w:spacing w:after="120"/>
        <w:rPr>
          <w:lang w:val="en-CA"/>
        </w:rPr>
      </w:pPr>
      <w:r w:rsidRPr="00050640">
        <w:rPr>
          <w:lang w:val="en-CA"/>
        </w:rPr>
        <w:t xml:space="preserve">In the past, TDSB has treated accessibility issues, like built environment accessibility, as a separate silo from special education. These should be coordinated, and not isolated in silos. SEAC has tried to start the process of breaking down those silos, by including a review of built environment as part of its review of special education at TDSB. </w:t>
      </w:r>
    </w:p>
    <w:p w:rsidR="00D8687F" w:rsidRPr="00243DF3" w:rsidRDefault="00243DF3" w:rsidP="007B362E">
      <w:pPr>
        <w:spacing w:before="240" w:after="120"/>
        <w:rPr>
          <w:b/>
          <w:bCs/>
          <w:lang w:val="en-CA"/>
        </w:rPr>
      </w:pPr>
      <w:r w:rsidRPr="00050640">
        <w:rPr>
          <w:b/>
          <w:bCs/>
          <w:lang w:val="en-CA"/>
        </w:rPr>
        <w:t>RECOMMENDATIONS</w:t>
      </w:r>
    </w:p>
    <w:p w:rsidR="00D8687F" w:rsidRDefault="00050640" w:rsidP="00243DF3">
      <w:pPr>
        <w:spacing w:after="120"/>
        <w:rPr>
          <w:lang w:val="en-CA"/>
        </w:rPr>
      </w:pPr>
      <w:r w:rsidRPr="00050640">
        <w:rPr>
          <w:lang w:val="en-CA"/>
        </w:rPr>
        <w:t>SEAC therefore recommends as follows:</w:t>
      </w:r>
    </w:p>
    <w:p w:rsidR="00050640" w:rsidRDefault="00050640" w:rsidP="00243DF3">
      <w:pPr>
        <w:pStyle w:val="ListParagraph"/>
        <w:numPr>
          <w:ilvl w:val="0"/>
          <w:numId w:val="10"/>
        </w:numPr>
        <w:spacing w:after="0"/>
        <w:ind w:left="360"/>
        <w:rPr>
          <w:lang w:val="en-CA"/>
        </w:rPr>
      </w:pPr>
      <w:r w:rsidRPr="00243DF3">
        <w:rPr>
          <w:lang w:val="en-CA"/>
        </w:rPr>
        <w:t xml:space="preserve">TDSB should develop a plan for ensuring that the built environment of its schools and other educational facilities becomes fully accessible to people with disabilities as soon as </w:t>
      </w:r>
      <w:r w:rsidRPr="00243DF3">
        <w:rPr>
          <w:lang w:val="en-CA"/>
        </w:rPr>
        <w:lastRenderedPageBreak/>
        <w:t xml:space="preserve">reasonably possible, and in any event, no later than 2025. </w:t>
      </w:r>
      <w:r w:rsidR="00A5477D" w:rsidRPr="00243DF3">
        <w:rPr>
          <w:lang w:val="en-CA"/>
        </w:rPr>
        <w:t xml:space="preserve">The focus is to do as much as can </w:t>
      </w:r>
      <w:r w:rsidR="0011126F" w:rsidRPr="00243DF3">
        <w:rPr>
          <w:lang w:val="en-CA"/>
        </w:rPr>
        <w:t xml:space="preserve">be done </w:t>
      </w:r>
      <w:r w:rsidR="00A5477D" w:rsidRPr="00243DF3">
        <w:rPr>
          <w:lang w:val="en-CA"/>
        </w:rPr>
        <w:t>within available funding</w:t>
      </w:r>
      <w:r w:rsidR="0011126F" w:rsidRPr="00243DF3">
        <w:rPr>
          <w:lang w:val="en-CA"/>
        </w:rPr>
        <w:t>, and through school-based decisions</w:t>
      </w:r>
      <w:r w:rsidR="00A5477D" w:rsidRPr="00243DF3">
        <w:rPr>
          <w:lang w:val="en-CA"/>
        </w:rPr>
        <w:t>.</w:t>
      </w:r>
      <w:r w:rsidR="00AE5785" w:rsidRPr="00243DF3">
        <w:rPr>
          <w:lang w:val="en-CA"/>
        </w:rPr>
        <w:t xml:space="preserve"> </w:t>
      </w:r>
      <w:r w:rsidRPr="00243DF3">
        <w:rPr>
          <w:lang w:val="en-CA"/>
        </w:rPr>
        <w:t>As part of this planning process:</w:t>
      </w:r>
    </w:p>
    <w:p w:rsidR="00243DF3" w:rsidRPr="00243DF3" w:rsidRDefault="00243DF3" w:rsidP="00243DF3">
      <w:pPr>
        <w:pStyle w:val="ListParagraph"/>
        <w:spacing w:after="0"/>
        <w:ind w:left="360"/>
        <w:rPr>
          <w:sz w:val="12"/>
          <w:szCs w:val="12"/>
          <w:lang w:val="en-CA"/>
        </w:rPr>
      </w:pPr>
    </w:p>
    <w:p w:rsidR="00050640" w:rsidRDefault="00050640" w:rsidP="00243DF3">
      <w:pPr>
        <w:pStyle w:val="ListParagraph"/>
        <w:numPr>
          <w:ilvl w:val="0"/>
          <w:numId w:val="11"/>
        </w:numPr>
        <w:spacing w:after="0"/>
        <w:rPr>
          <w:lang w:val="en-CA"/>
        </w:rPr>
      </w:pPr>
      <w:r w:rsidRPr="00243DF3">
        <w:rPr>
          <w:lang w:val="en-CA"/>
        </w:rPr>
        <w:t>As a first step, TDSB should develop a plan for making as many of its schools disability-accessible within its current financial context.</w:t>
      </w:r>
      <w:r w:rsidR="00E23DD4" w:rsidRPr="00243DF3">
        <w:rPr>
          <w:lang w:val="en-CA"/>
        </w:rPr>
        <w:t xml:space="preserve"> Accessibility does not only include the needs of people with mobility disabilities. It must include the needs of peo</w:t>
      </w:r>
      <w:r w:rsidR="00E63577">
        <w:rPr>
          <w:lang w:val="en-CA"/>
        </w:rPr>
        <w:t>p</w:t>
      </w:r>
      <w:r w:rsidR="00E23DD4" w:rsidRPr="00243DF3">
        <w:rPr>
          <w:lang w:val="en-CA"/>
        </w:rPr>
        <w:t>le with all disabilities, e.g. those with vision and/or hearing loss.</w:t>
      </w:r>
    </w:p>
    <w:p w:rsidR="00E63577" w:rsidRPr="00E63577" w:rsidRDefault="00E63577" w:rsidP="00E63577">
      <w:pPr>
        <w:pStyle w:val="ListParagraph"/>
        <w:spacing w:after="0"/>
        <w:rPr>
          <w:sz w:val="12"/>
          <w:szCs w:val="12"/>
          <w:lang w:val="en-CA"/>
        </w:rPr>
      </w:pPr>
    </w:p>
    <w:p w:rsidR="00050640" w:rsidRDefault="00050640" w:rsidP="00E63577">
      <w:pPr>
        <w:pStyle w:val="ListParagraph"/>
        <w:numPr>
          <w:ilvl w:val="0"/>
          <w:numId w:val="11"/>
        </w:numPr>
        <w:spacing w:after="0"/>
        <w:rPr>
          <w:lang w:val="en-CA"/>
        </w:rPr>
      </w:pPr>
      <w:r w:rsidRPr="00E63577">
        <w:rPr>
          <w:lang w:val="en-CA"/>
        </w:rPr>
        <w:t>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schools that would require less money to be made physically accessible</w:t>
      </w:r>
      <w:r w:rsidR="00AE5785" w:rsidRPr="00E63577">
        <w:rPr>
          <w:lang w:val="en-CA"/>
        </w:rPr>
        <w:t xml:space="preserve">, taking into account the need to also consider geographic equity </w:t>
      </w:r>
      <w:r w:rsidR="00E23DD4" w:rsidRPr="00E63577">
        <w:rPr>
          <w:lang w:val="en-CA"/>
        </w:rPr>
        <w:t xml:space="preserve">of access </w:t>
      </w:r>
      <w:r w:rsidR="00AE5785" w:rsidRPr="00E63577">
        <w:rPr>
          <w:lang w:val="en-CA"/>
        </w:rPr>
        <w:t>across TDSB.</w:t>
      </w:r>
      <w:r w:rsidR="00D8687F" w:rsidRPr="00E63577">
        <w:rPr>
          <w:lang w:val="en-CA"/>
        </w:rPr>
        <w:t xml:space="preserve"> </w:t>
      </w:r>
    </w:p>
    <w:p w:rsidR="00E63577" w:rsidRDefault="00E63577" w:rsidP="00944322">
      <w:pPr>
        <w:spacing w:after="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seeks to retain outside design professionals, such as architects, for the design of a new school or a school renovation, or for any </w:t>
      </w:r>
      <w:r w:rsidR="00E63577">
        <w:rPr>
          <w:lang w:val="en-CA"/>
        </w:rPr>
        <w:t>other TDSB construction project,</w:t>
      </w:r>
      <w:r w:rsidRPr="00E63577">
        <w:rPr>
          <w:lang w:val="en-CA"/>
        </w:rPr>
        <w:t xml:space="preserve"> TDSB should include in any Request for Proposal (RFP) a strong condition that the design professional must have sufficient expertise in accessibility design.</w:t>
      </w:r>
      <w:r w:rsidR="00123A4A" w:rsidRPr="00E63577">
        <w:rPr>
          <w:lang w:val="en-CA"/>
        </w:rPr>
        <w:t xml:space="preserve"> This includes the accessibility needs of people with all kinds of disabilities, and not just those with mobility impairments.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trustees and SEAC should review design decisions on new construction or renovations to ensure that physical accessibility is effectively addressed.</w:t>
      </w:r>
    </w:p>
    <w:p w:rsidR="00E63577" w:rsidRPr="00E63577" w:rsidRDefault="00E63577" w:rsidP="00E63577">
      <w:pPr>
        <w:pStyle w:val="ListParagraph"/>
        <w:spacing w:after="0"/>
        <w:ind w:left="360"/>
        <w:rPr>
          <w:sz w:val="12"/>
          <w:szCs w:val="12"/>
          <w:lang w:val="en-CA"/>
        </w:rPr>
      </w:pPr>
    </w:p>
    <w:p w:rsidR="00050640" w:rsidRDefault="00050640" w:rsidP="00E63577">
      <w:pPr>
        <w:pStyle w:val="ListParagraph"/>
        <w:numPr>
          <w:ilvl w:val="0"/>
          <w:numId w:val="10"/>
        </w:numPr>
        <w:spacing w:after="0"/>
        <w:ind w:left="360"/>
        <w:rPr>
          <w:lang w:val="en-CA"/>
        </w:rPr>
      </w:pPr>
      <w:r w:rsidRPr="00E63577">
        <w:rPr>
          <w:lang w:val="en-CA"/>
        </w:rPr>
        <w:t>TDSB should look for funding to reallocate to accessibility retrofits, where possible, from within its budget. When doing this, TDSB should recognize that fulfilling its duties under the Charter of Rights and the Ontario Human Rights Code is an important budgetary priority.</w:t>
      </w:r>
    </w:p>
    <w:p w:rsidR="00E63577" w:rsidRPr="00E63577" w:rsidRDefault="00E63577" w:rsidP="00E63577">
      <w:pPr>
        <w:pStyle w:val="ListParagraph"/>
        <w:spacing w:after="0"/>
        <w:ind w:left="36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Where possible, TDSB should avoid throwing good money after bad, i.e. by renovating an existing school that lacks disability accessibility, unless TDSB has a plan to also make that school accessible. For example, TDSB should not spend public money to renovate the second storey of a school which lacks accessibility to the second storey, if TDSB does not have a plan to make that second</w:t>
      </w:r>
      <w:r w:rsidR="00E63577">
        <w:rPr>
          <w:lang w:val="en-CA"/>
        </w:rPr>
        <w:t xml:space="preserve"> storey disability-accessible. H</w:t>
      </w:r>
      <w:r w:rsidRPr="00E63577">
        <w:rPr>
          <w:lang w:val="en-CA"/>
        </w:rPr>
        <w:t>ealth and safety concerns should be the only reason for any exception to this.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decides which schools to close due to reduced enrollment, a priority should be placed on keeping open schools with more physical accessibility, while a priority should be given to closing schools that are the most lacking in physical accessibility, or for which </w:t>
      </w:r>
      <w:r w:rsidRPr="00E63577">
        <w:rPr>
          <w:lang w:val="en-CA"/>
        </w:rPr>
        <w:lastRenderedPageBreak/>
        <w:t>retrofitting is the most costly. For example, none of the 85 TDSB schools that are now accessible should be closed.</w:t>
      </w:r>
    </w:p>
    <w:p w:rsidR="00050640" w:rsidRPr="00E63577" w:rsidRDefault="00D8687F"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should adopt a policy that TDSB off-site events will only be held at venues with built environment accessibility.</w:t>
      </w:r>
      <w:r w:rsidR="00D8687F" w:rsidRPr="00E63577">
        <w:rPr>
          <w:lang w:val="en-CA"/>
        </w:rPr>
        <w:t xml:space="preserve"> </w:t>
      </w:r>
    </w:p>
    <w:p w:rsidR="00E63577" w:rsidRPr="00E63577" w:rsidRDefault="00E63577" w:rsidP="00E63577">
      <w:pPr>
        <w:pStyle w:val="ListParagraph"/>
        <w:spacing w:after="0"/>
        <w:ind w:left="360"/>
        <w:rPr>
          <w:sz w:val="12"/>
          <w:szCs w:val="12"/>
          <w:lang w:val="en-CA"/>
        </w:rPr>
      </w:pPr>
    </w:p>
    <w:p w:rsidR="00D8687F" w:rsidRPr="007B362E" w:rsidRDefault="00050640" w:rsidP="00944322">
      <w:pPr>
        <w:pStyle w:val="ListParagraph"/>
        <w:numPr>
          <w:ilvl w:val="0"/>
          <w:numId w:val="10"/>
        </w:numPr>
        <w:spacing w:after="0"/>
        <w:ind w:left="360"/>
        <w:rPr>
          <w:lang w:val="en-CA"/>
        </w:rPr>
      </w:pPr>
      <w:r w:rsidRPr="00E63577">
        <w:rPr>
          <w:lang w:val="en-CA"/>
        </w:rPr>
        <w:t xml:space="preserve">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rsidR="00E63577" w:rsidRDefault="0043452E" w:rsidP="007B362E">
      <w:pPr>
        <w:spacing w:before="240" w:after="120"/>
        <w:jc w:val="center"/>
        <w:rPr>
          <w:b/>
          <w:bCs/>
          <w:lang w:val="en-CA"/>
        </w:rPr>
      </w:pPr>
      <w:r w:rsidRPr="0043452E">
        <w:rPr>
          <w:b/>
          <w:bCs/>
          <w:lang w:val="en-CA"/>
        </w:rPr>
        <w:t>Motion #4</w:t>
      </w:r>
      <w:r w:rsidR="00E63577">
        <w:rPr>
          <w:b/>
          <w:bCs/>
          <w:lang w:val="en-CA"/>
        </w:rPr>
        <w:t xml:space="preserve"> (June 7, 2016)</w:t>
      </w:r>
    </w:p>
    <w:p w:rsidR="00D8687F" w:rsidRDefault="0043452E" w:rsidP="007B362E">
      <w:pPr>
        <w:spacing w:after="240"/>
        <w:rPr>
          <w:b/>
          <w:bCs/>
          <w:lang w:val="en-CA"/>
        </w:rPr>
      </w:pPr>
      <w:r w:rsidRPr="0043452E">
        <w:rPr>
          <w:b/>
          <w:bCs/>
          <w:lang w:val="en-CA"/>
        </w:rPr>
        <w:t xml:space="preserve">Ensuring Digital Accessibility at TDSB </w:t>
      </w:r>
    </w:p>
    <w:p w:rsidR="00D8687F" w:rsidRPr="00E63577" w:rsidRDefault="00E63577" w:rsidP="00E63577">
      <w:pPr>
        <w:spacing w:after="120"/>
        <w:rPr>
          <w:b/>
          <w:bCs/>
          <w:lang w:val="en-CA"/>
        </w:rPr>
      </w:pPr>
      <w:r w:rsidRPr="0043452E">
        <w:rPr>
          <w:b/>
          <w:bCs/>
          <w:lang w:val="en-CA"/>
        </w:rPr>
        <w:t>BACKGROUND</w:t>
      </w:r>
    </w:p>
    <w:p w:rsidR="00D8687F" w:rsidRDefault="0043452E" w:rsidP="007B362E">
      <w:pPr>
        <w:spacing w:after="120"/>
        <w:rPr>
          <w:lang w:val="en-CA"/>
        </w:rPr>
      </w:pPr>
      <w:r w:rsidRPr="0043452E">
        <w:rPr>
          <w:lang w:val="en-CA"/>
        </w:rPr>
        <w:t xml:space="preserve">Under the Ontario Human Rights Code, the Charter of Rights and the Accessibility for Ontarians with Disabilities Act, TDSB has a duty to ensure full digital and information technology accessibility, and not just the physical accessibility of its built environment. If TDSB does not ensure full digital and information technology accessibility, its learning environment will include disability barriers that could easily have been prevented. </w:t>
      </w:r>
    </w:p>
    <w:p w:rsidR="00D8687F" w:rsidRDefault="0043452E" w:rsidP="00E63577">
      <w:pPr>
        <w:spacing w:before="120" w:after="120"/>
        <w:rPr>
          <w:lang w:val="en-CA"/>
        </w:rPr>
      </w:pPr>
      <w:r w:rsidRPr="0043452E">
        <w:rPr>
          <w:lang w:val="en-CA"/>
        </w:rPr>
        <w:t xml:space="preserve">Accessibility standards enacted under the Accessibility for Ontarians with Disabilities Act already impose specific duties on TDSB regarding digital and information technology accessibility. TDSB must consider accessibility in its procuring goods and services used in our schools. Since 2014, TDSB has had specific duties re web content accessibility. Its digital/information technology duties under the Ontario Human Rights Code and the Charter of Rights supersede these, and require more prompt action than AODA accessibility standards now spell out. </w:t>
      </w:r>
    </w:p>
    <w:p w:rsidR="00D8687F" w:rsidRDefault="0043452E" w:rsidP="00E63577">
      <w:pPr>
        <w:spacing w:after="120"/>
        <w:rPr>
          <w:lang w:val="en-CA"/>
        </w:rPr>
      </w:pPr>
      <w:r w:rsidRPr="0043452E">
        <w:rPr>
          <w:lang w:val="en-CA"/>
        </w:rPr>
        <w:t xml:space="preserve">It is far easier to achieve digital accessibility than built environment accessibility. TDSB’s digital and information technology landscape is quickly changing. Its web content is constantly being updated. Classroom digital technology is refreshed on a far shorter cycle than is its built environment. Moreover, the steps to ensure digital accessibility can be much easier to deploy. For example, ensuring that a brochure or notice to parents is made available in an </w:t>
      </w:r>
      <w:r w:rsidR="00E63577">
        <w:rPr>
          <w:lang w:val="en-CA"/>
        </w:rPr>
        <w:t>accessible format</w:t>
      </w:r>
      <w:r w:rsidR="007B362E">
        <w:rPr>
          <w:lang w:val="en-CA"/>
        </w:rPr>
        <w:t>, costs nothing</w:t>
      </w:r>
      <w:r w:rsidRPr="0043452E">
        <w:rPr>
          <w:lang w:val="en-CA"/>
        </w:rPr>
        <w:t xml:space="preserve"> if TDSB takes a responsible approach to its digital and information technology practices.</w:t>
      </w:r>
    </w:p>
    <w:p w:rsidR="0043452E" w:rsidRPr="0043452E" w:rsidRDefault="0043452E" w:rsidP="00E63577">
      <w:pPr>
        <w:spacing w:after="120"/>
        <w:rPr>
          <w:lang w:val="en-CA"/>
        </w:rPr>
      </w:pPr>
      <w:r w:rsidRPr="0043452E">
        <w:rPr>
          <w:lang w:val="en-CA"/>
        </w:rPr>
        <w:t xml:space="preserve">TDSB’s website announces general accessibility commitments under the heading “Accessibility,” found at </w:t>
      </w:r>
      <w:hyperlink r:id="rId8" w:history="1">
        <w:r w:rsidR="008C6113" w:rsidRPr="00AB4C53">
          <w:rPr>
            <w:rStyle w:val="Hyperlink"/>
            <w:lang w:val="en-CA"/>
          </w:rPr>
          <w:t>http://www.tdsb.on.ca/AboutUs/accessibility.aspx</w:t>
        </w:r>
      </w:hyperlink>
      <w:r w:rsidRPr="0043452E">
        <w:rPr>
          <w:lang w:val="en-CA"/>
        </w:rPr>
        <w:t xml:space="preserve"> </w:t>
      </w:r>
    </w:p>
    <w:p w:rsidR="00D8687F" w:rsidRDefault="0043452E" w:rsidP="00E63577">
      <w:pPr>
        <w:spacing w:after="120"/>
        <w:rPr>
          <w:lang w:val="en-CA"/>
        </w:rPr>
      </w:pPr>
      <w:r w:rsidRPr="0043452E">
        <w:rPr>
          <w:lang w:val="en-CA"/>
        </w:rPr>
        <w:t>Its website commits as follows:</w:t>
      </w:r>
    </w:p>
    <w:p w:rsidR="00D8687F" w:rsidRPr="00E63577" w:rsidRDefault="0043452E" w:rsidP="00E63577">
      <w:pPr>
        <w:spacing w:after="120"/>
        <w:ind w:left="360"/>
        <w:rPr>
          <w:i/>
          <w:lang w:val="en-CA"/>
        </w:rPr>
      </w:pPr>
      <w:r w:rsidRPr="00E63577">
        <w:rPr>
          <w:i/>
          <w:lang w:val="en-CA"/>
        </w:rPr>
        <w:t>“The Toronto District School Board is committed to maintaining a learning and working environment which actively promotes and supports human rights and accessibility for persons with disabilities.</w:t>
      </w:r>
    </w:p>
    <w:p w:rsidR="00D8687F" w:rsidRPr="00E63577" w:rsidRDefault="0043452E" w:rsidP="00E63577">
      <w:pPr>
        <w:spacing w:after="120"/>
        <w:ind w:left="360"/>
        <w:rPr>
          <w:i/>
          <w:lang w:val="en-CA"/>
        </w:rPr>
      </w:pPr>
      <w:r w:rsidRPr="00E63577">
        <w:rPr>
          <w:i/>
          <w:lang w:val="en-CA"/>
        </w:rPr>
        <w:lastRenderedPageBreak/>
        <w:t>We are committed to actively removing barriers, whether visible or invisible, so that all members of our community can fully participate in TDSB activities.</w:t>
      </w:r>
    </w:p>
    <w:p w:rsidR="00D8687F" w:rsidRPr="008C6113" w:rsidRDefault="0043452E" w:rsidP="008C6113">
      <w:pPr>
        <w:spacing w:after="120"/>
        <w:ind w:left="360"/>
        <w:rPr>
          <w:i/>
          <w:lang w:val="en-CA"/>
        </w:rPr>
      </w:pPr>
      <w:r w:rsidRPr="00E63577">
        <w:rPr>
          <w:i/>
          <w:lang w:val="en-CA"/>
        </w:rPr>
        <w:t>We have a variety of policies and procedures in place for staff, students and community</w:t>
      </w:r>
      <w:r w:rsidR="008C6113">
        <w:rPr>
          <w:i/>
          <w:lang w:val="en-CA"/>
        </w:rPr>
        <w:t xml:space="preserve"> members that ensures compliancy </w:t>
      </w:r>
      <w:r w:rsidRPr="00E63577">
        <w:rPr>
          <w:i/>
          <w:lang w:val="en-CA"/>
        </w:rPr>
        <w:t>with the Accessibility for Ontarians with Disabilities Act. Also, we have created a Multi-Year Accessibility Plan that outlines how we ensure compliancy with the Act and moving the Board towards a more inclusive environment.”</w:t>
      </w:r>
    </w:p>
    <w:p w:rsidR="00D8687F" w:rsidRDefault="0043452E" w:rsidP="007B362E">
      <w:pPr>
        <w:spacing w:before="240" w:after="120"/>
        <w:rPr>
          <w:lang w:val="en-CA"/>
        </w:rPr>
      </w:pPr>
      <w:r w:rsidRPr="0043452E">
        <w:rPr>
          <w:lang w:val="en-CA"/>
        </w:rPr>
        <w:t xml:space="preserve">TDSB’s website announces its commitments on digital and information technology accessibility. Found at </w:t>
      </w:r>
      <w:hyperlink r:id="rId9" w:history="1">
        <w:r w:rsidRPr="0043452E">
          <w:rPr>
            <w:rStyle w:val="Hyperlink"/>
            <w:lang w:val="en-CA"/>
          </w:rPr>
          <w:t>http://www.tdsb.on.ca/AboutUs/Accessibility/InformationandCommunications.aspx</w:t>
        </w:r>
      </w:hyperlink>
      <w:r w:rsidRPr="0043452E">
        <w:rPr>
          <w:lang w:val="en-CA"/>
        </w:rPr>
        <w:t xml:space="preserve"> under the heading “Information and Communication,” TDSB commits:</w:t>
      </w:r>
    </w:p>
    <w:p w:rsidR="00D8687F" w:rsidRPr="008C6113" w:rsidRDefault="0043452E" w:rsidP="008C6113">
      <w:pPr>
        <w:spacing w:after="120"/>
        <w:ind w:left="360"/>
        <w:rPr>
          <w:i/>
          <w:lang w:val="en-CA"/>
        </w:rPr>
      </w:pPr>
      <w:r w:rsidRPr="008C6113">
        <w:rPr>
          <w:i/>
          <w:lang w:val="en-CA"/>
        </w:rPr>
        <w:t xml:space="preserve">“Keeping our community informed is critical and making materials available in accessible format is one way we support all members of our community. </w:t>
      </w:r>
    </w:p>
    <w:p w:rsidR="00D8687F" w:rsidRPr="008C6113" w:rsidRDefault="0043452E" w:rsidP="008C6113">
      <w:pPr>
        <w:spacing w:after="120"/>
        <w:ind w:left="360"/>
        <w:rPr>
          <w:i/>
          <w:lang w:val="en-CA"/>
        </w:rPr>
      </w:pPr>
      <w:r w:rsidRPr="008C6113">
        <w:rPr>
          <w:i/>
          <w:lang w:val="en-CA"/>
        </w:rPr>
        <w:t>The TDSB will:</w:t>
      </w:r>
    </w:p>
    <w:p w:rsidR="0043452E" w:rsidRPr="008C6113" w:rsidRDefault="0043452E" w:rsidP="008C6113">
      <w:pPr>
        <w:spacing w:after="120"/>
        <w:ind w:left="360"/>
        <w:rPr>
          <w:i/>
          <w:lang w:val="en-CA"/>
        </w:rPr>
      </w:pPr>
      <w:r w:rsidRPr="008C6113">
        <w:rPr>
          <w:i/>
          <w:lang w:val="en-CA"/>
        </w:rPr>
        <w:t>Provide resources or materials – including education and training documents, student records, school program information, public emergency evacuation information – in an accessible format, upon request.</w:t>
      </w:r>
    </w:p>
    <w:p w:rsidR="0043452E" w:rsidRPr="008C6113" w:rsidRDefault="0043452E" w:rsidP="008C6113">
      <w:pPr>
        <w:spacing w:after="120"/>
        <w:ind w:left="360"/>
        <w:rPr>
          <w:i/>
          <w:lang w:val="en-CA"/>
        </w:rPr>
      </w:pPr>
      <w:r w:rsidRPr="008C6113">
        <w:rPr>
          <w:i/>
          <w:lang w:val="en-CA"/>
        </w:rPr>
        <w:t>Provide accessible formats and communication supports upon request in a timely manner and at no additional cost, if any, than the amount charged to others.</w:t>
      </w:r>
    </w:p>
    <w:p w:rsidR="0043452E" w:rsidRPr="008C6113" w:rsidRDefault="0043452E" w:rsidP="008C6113">
      <w:pPr>
        <w:spacing w:after="120"/>
        <w:ind w:left="360"/>
        <w:rPr>
          <w:i/>
          <w:lang w:val="en-CA"/>
        </w:rPr>
      </w:pPr>
      <w:r w:rsidRPr="008C6113">
        <w:rPr>
          <w:i/>
          <w:lang w:val="en-CA"/>
        </w:rPr>
        <w:t>Consult with the person making the request to determine the format or support required.</w:t>
      </w:r>
    </w:p>
    <w:p w:rsidR="0043452E" w:rsidRPr="008C6113" w:rsidRDefault="0043452E" w:rsidP="008C6113">
      <w:pPr>
        <w:spacing w:after="120"/>
        <w:ind w:left="360"/>
        <w:rPr>
          <w:i/>
          <w:lang w:val="en-CA"/>
        </w:rPr>
      </w:pPr>
      <w:r w:rsidRPr="008C6113">
        <w:rPr>
          <w:i/>
          <w:lang w:val="en-CA"/>
        </w:rPr>
        <w:t>Provide accessible or conversion-ready formats of print, digital, or multi-media resources in school libraries, upon request.</w:t>
      </w:r>
    </w:p>
    <w:p w:rsidR="0043452E" w:rsidRPr="008C6113" w:rsidRDefault="0043452E" w:rsidP="008C6113">
      <w:pPr>
        <w:spacing w:after="120"/>
        <w:ind w:left="360"/>
        <w:rPr>
          <w:i/>
          <w:lang w:val="en-CA"/>
        </w:rPr>
      </w:pPr>
      <w:r w:rsidRPr="008C6113">
        <w:rPr>
          <w:i/>
          <w:lang w:val="en-CA"/>
        </w:rPr>
        <w:t>Procure accessible or conversion-ready electronic formats, where available.</w:t>
      </w:r>
    </w:p>
    <w:p w:rsidR="00D8687F" w:rsidRPr="008C6113" w:rsidRDefault="0043452E" w:rsidP="008C6113">
      <w:pPr>
        <w:spacing w:after="240"/>
        <w:ind w:left="360"/>
        <w:rPr>
          <w:i/>
          <w:lang w:val="en-CA"/>
        </w:rPr>
      </w:pPr>
      <w:r w:rsidRPr="008C6113">
        <w:rPr>
          <w:i/>
          <w:lang w:val="en-CA"/>
        </w:rPr>
        <w:t>Ensure any websites and web content meet WCAG 2.0, accessibility standards.”</w:t>
      </w:r>
    </w:p>
    <w:p w:rsidR="00D8687F" w:rsidRDefault="0043452E" w:rsidP="008C6113">
      <w:pPr>
        <w:spacing w:after="120"/>
        <w:rPr>
          <w:lang w:val="en-CA"/>
        </w:rPr>
      </w:pPr>
      <w:r w:rsidRPr="0043452E">
        <w:rPr>
          <w:lang w:val="en-CA"/>
        </w:rPr>
        <w:t>There are several immediate examples of TDSB failing to provide proper digital accessibility. For example:</w:t>
      </w:r>
    </w:p>
    <w:p w:rsidR="0043452E" w:rsidRPr="008C6113" w:rsidRDefault="0043452E" w:rsidP="008C6113">
      <w:pPr>
        <w:pStyle w:val="ListParagraph"/>
        <w:numPr>
          <w:ilvl w:val="1"/>
          <w:numId w:val="13"/>
        </w:numPr>
        <w:spacing w:after="0"/>
        <w:ind w:left="360"/>
        <w:rPr>
          <w:lang w:val="en-CA"/>
        </w:rPr>
      </w:pPr>
      <w:r w:rsidRPr="008C6113">
        <w:rPr>
          <w:lang w:val="en-CA"/>
        </w:rPr>
        <w:t>TDSB’s multi-year accessibility plan, required under the AODA, is posted in a PDF format lacking proper accessibility. It is not also posted in a proper alternative format such as HTML or MS Word.</w:t>
      </w:r>
    </w:p>
    <w:p w:rsidR="00D8687F" w:rsidRPr="008C6113" w:rsidRDefault="00D8687F"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electronic brochure for its April 16, 2016 Parents as Partners conference was circulated in an inaccessible PDF, without being accompanied by a fully accessible alternative electronic format. This was so despite TDSB knowing that there are parents with disabilities who would want access to that information.</w:t>
      </w:r>
    </w:p>
    <w:p w:rsidR="008C6113" w:rsidRPr="008C6113" w:rsidRDefault="008C6113"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online form for signing up for the 2016 Parents as Partners conference was not accessible to parents with disabilities using adaptive technology.</w:t>
      </w:r>
    </w:p>
    <w:p w:rsidR="00D8687F" w:rsidRPr="008C6113" w:rsidRDefault="00D8687F" w:rsidP="00944322">
      <w:pPr>
        <w:spacing w:after="0"/>
        <w:rPr>
          <w:sz w:val="12"/>
          <w:szCs w:val="12"/>
          <w:lang w:val="en-CA"/>
        </w:rPr>
      </w:pPr>
    </w:p>
    <w:p w:rsidR="00D8687F" w:rsidRDefault="0043452E" w:rsidP="008C6113">
      <w:pPr>
        <w:spacing w:before="240" w:after="120"/>
        <w:rPr>
          <w:lang w:val="en-CA"/>
        </w:rPr>
      </w:pPr>
      <w:r w:rsidRPr="0043452E">
        <w:rPr>
          <w:lang w:val="en-CA"/>
        </w:rPr>
        <w:lastRenderedPageBreak/>
        <w:t>Digital and information technology accessibility helps many people at the same time. It helps students with special education needs. It helps parents, guardians and other family members with disabilities. It helps TDSB staff and volunteers with disabilities.</w:t>
      </w:r>
    </w:p>
    <w:p w:rsidR="00D8687F" w:rsidRDefault="0043452E" w:rsidP="008C6113">
      <w:pPr>
        <w:spacing w:after="120"/>
        <w:rPr>
          <w:lang w:val="en-CA"/>
        </w:rPr>
      </w:pPr>
      <w:r w:rsidRPr="0043452E">
        <w:rPr>
          <w:lang w:val="en-CA"/>
        </w:rPr>
        <w:t>Digital and information technology accessibility is essential to TDSB’s inclusion strategy. If TDSB schools and classes have digital and information technology barriers, it will be harder and more costly to integrate students with special education needs in the mainstream classroom.</w:t>
      </w:r>
    </w:p>
    <w:p w:rsidR="00D8687F" w:rsidRPr="008C6113" w:rsidRDefault="0043452E" w:rsidP="008C6113">
      <w:pPr>
        <w:spacing w:after="240"/>
        <w:rPr>
          <w:lang w:val="en-CA"/>
        </w:rPr>
      </w:pPr>
      <w:r w:rsidRPr="0043452E">
        <w:rPr>
          <w:lang w:val="en-CA"/>
        </w:rPr>
        <w:t>A lack of full digital and information technology accessibility will delay inclusion by decades. It will place mainstreamed students with disabilities in a second-class status. This is contrary to Article 24 (Education) of the United Nations Convention on the Rights of Persons with Disabilities which Canada ratified in 2010.</w:t>
      </w:r>
    </w:p>
    <w:p w:rsidR="00D8687F" w:rsidRPr="008C6113" w:rsidRDefault="008C6113" w:rsidP="007B362E">
      <w:pPr>
        <w:spacing w:before="240" w:after="120"/>
        <w:rPr>
          <w:b/>
          <w:bCs/>
          <w:lang w:val="en-CA"/>
        </w:rPr>
      </w:pPr>
      <w:r w:rsidRPr="0043452E">
        <w:rPr>
          <w:b/>
          <w:bCs/>
          <w:lang w:val="en-CA"/>
        </w:rPr>
        <w:t>RECOMMENDATIONS</w:t>
      </w:r>
    </w:p>
    <w:p w:rsidR="0043452E" w:rsidRPr="0043452E" w:rsidRDefault="0043452E" w:rsidP="008C6113">
      <w:pPr>
        <w:spacing w:after="120"/>
        <w:rPr>
          <w:lang w:val="en-CA"/>
        </w:rPr>
      </w:pPr>
      <w:r w:rsidRPr="0043452E">
        <w:rPr>
          <w:lang w:val="en-CA"/>
        </w:rPr>
        <w:t>SEAC therefore recommends that:</w:t>
      </w:r>
    </w:p>
    <w:p w:rsidR="0043452E" w:rsidRDefault="0043452E" w:rsidP="008C6113">
      <w:pPr>
        <w:pStyle w:val="ListParagraph"/>
        <w:numPr>
          <w:ilvl w:val="0"/>
          <w:numId w:val="14"/>
        </w:numPr>
        <w:spacing w:after="120"/>
        <w:ind w:left="360"/>
        <w:rPr>
          <w:lang w:val="en-CA"/>
        </w:rPr>
      </w:pPr>
      <w:r w:rsidRPr="008C6113">
        <w:rPr>
          <w:lang w:val="en-CA"/>
        </w:rPr>
        <w:t>TDSB should ensure that:</w:t>
      </w:r>
    </w:p>
    <w:p w:rsidR="008C6113" w:rsidRPr="008C6113" w:rsidRDefault="008C6113" w:rsidP="008C6113">
      <w:pPr>
        <w:pStyle w:val="ListParagraph"/>
        <w:spacing w:after="120"/>
        <w:ind w:left="360"/>
        <w:rPr>
          <w:sz w:val="12"/>
          <w:szCs w:val="12"/>
          <w:lang w:val="en-CA"/>
        </w:rPr>
      </w:pPr>
    </w:p>
    <w:p w:rsidR="0043452E" w:rsidRDefault="0043452E" w:rsidP="008C6113">
      <w:pPr>
        <w:pStyle w:val="ListParagraph"/>
        <w:numPr>
          <w:ilvl w:val="0"/>
          <w:numId w:val="15"/>
        </w:numPr>
        <w:spacing w:after="0"/>
        <w:rPr>
          <w:lang w:val="en-CA"/>
        </w:rPr>
      </w:pPr>
      <w:r w:rsidRPr="008C6113">
        <w:rPr>
          <w:lang w:val="en-CA"/>
        </w:rPr>
        <w:t xml:space="preserve">Educational equipment and technology, including hardware and software, deployed in </w:t>
      </w:r>
      <w:r w:rsidR="006222EE">
        <w:rPr>
          <w:lang w:val="en-CA"/>
        </w:rPr>
        <w:t>educational settings</w:t>
      </w:r>
      <w:r w:rsidRPr="008C6113">
        <w:rPr>
          <w:lang w:val="en-CA"/>
        </w:rPr>
        <w:t xml:space="preserve"> should be designed based on universal design principles, to ensure that as many students with different abilities can use them.</w:t>
      </w:r>
    </w:p>
    <w:p w:rsidR="008C6113" w:rsidRPr="008C6113" w:rsidRDefault="008C6113" w:rsidP="008C6113">
      <w:pPr>
        <w:pStyle w:val="ListParagraph"/>
        <w:spacing w:after="0"/>
        <w:rPr>
          <w:sz w:val="12"/>
          <w:szCs w:val="12"/>
          <w:lang w:val="en-CA"/>
        </w:rPr>
      </w:pPr>
    </w:p>
    <w:p w:rsidR="0043452E" w:rsidRDefault="0043452E" w:rsidP="008C6113">
      <w:pPr>
        <w:pStyle w:val="ListParagraph"/>
        <w:numPr>
          <w:ilvl w:val="0"/>
          <w:numId w:val="15"/>
        </w:numPr>
        <w:spacing w:after="0"/>
        <w:rPr>
          <w:lang w:val="en-CA"/>
        </w:rPr>
      </w:pPr>
      <w:r w:rsidRPr="008C6113">
        <w:rPr>
          <w:lang w:val="en-CA"/>
        </w:rPr>
        <w:t>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accessible in favour of one that is not.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TDSB websites and intranet content should be fully accessible, with all new information posted on them fully accessible.</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Software used to produce TDSB documents such as report cards, Individual Education Plans, or other key documents should be designed to ensure that they produce these documents in accessible formats.</w:t>
      </w:r>
    </w:p>
    <w:p w:rsidR="008B31A1" w:rsidRPr="008B31A1" w:rsidRDefault="008B31A1" w:rsidP="008B31A1">
      <w:pPr>
        <w:pStyle w:val="ListParagraph"/>
        <w:spacing w:after="0"/>
        <w:rPr>
          <w:sz w:val="12"/>
          <w:szCs w:val="12"/>
          <w:lang w:val="en-CA"/>
        </w:rPr>
      </w:pPr>
    </w:p>
    <w:p w:rsidR="008B31A1" w:rsidRDefault="0043452E" w:rsidP="008B31A1">
      <w:pPr>
        <w:pStyle w:val="ListParagraph"/>
        <w:numPr>
          <w:ilvl w:val="0"/>
          <w:numId w:val="15"/>
        </w:numPr>
        <w:spacing w:after="0"/>
        <w:rPr>
          <w:lang w:val="en-CA"/>
        </w:rPr>
      </w:pPr>
      <w:r w:rsidRPr="008B31A1">
        <w:rPr>
          <w:lang w:val="en-CA"/>
        </w:rPr>
        <w:t xml:space="preserve">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w:t>
      </w:r>
      <w:r w:rsidRPr="008B31A1">
        <w:rPr>
          <w:lang w:val="en-CA"/>
        </w:rPr>
        <w:lastRenderedPageBreak/>
        <w:t>accessible format (for example, EPUB or PDF) at the same time the print version is delivered to the school/Board. Both of these formats, if created to be accessible, provide conversion-ready content for students who might need Braille or large print versions.</w:t>
      </w:r>
    </w:p>
    <w:p w:rsidR="0043452E" w:rsidRPr="008B31A1" w:rsidRDefault="0043452E" w:rsidP="008B31A1">
      <w:pPr>
        <w:pStyle w:val="ListParagraph"/>
        <w:spacing w:after="0"/>
        <w:rPr>
          <w:sz w:val="12"/>
          <w:szCs w:val="12"/>
          <w:lang w:val="en-CA"/>
        </w:rPr>
      </w:pPr>
      <w:r w:rsidRPr="008B31A1">
        <w:rPr>
          <w:lang w:val="en-CA"/>
        </w:rPr>
        <w:t xml:space="preserve"> </w:t>
      </w:r>
    </w:p>
    <w:p w:rsidR="0043452E" w:rsidRDefault="0043452E" w:rsidP="008B31A1">
      <w:pPr>
        <w:pStyle w:val="ListParagraph"/>
        <w:numPr>
          <w:ilvl w:val="0"/>
          <w:numId w:val="14"/>
        </w:numPr>
        <w:spacing w:after="120"/>
        <w:ind w:left="360"/>
        <w:rPr>
          <w:lang w:val="en-CA"/>
        </w:rPr>
      </w:pPr>
      <w:r w:rsidRPr="008B31A1">
        <w:rPr>
          <w:lang w:val="en-CA"/>
        </w:rPr>
        <w:t xml:space="preserve">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products and services to TDSB. </w:t>
      </w:r>
    </w:p>
    <w:p w:rsidR="008B31A1" w:rsidRPr="008B31A1" w:rsidRDefault="008B31A1" w:rsidP="008B31A1">
      <w:pPr>
        <w:pStyle w:val="ListParagraph"/>
        <w:spacing w:after="120"/>
        <w:ind w:left="360"/>
        <w:rPr>
          <w:sz w:val="12"/>
          <w:szCs w:val="12"/>
          <w:lang w:val="en-CA"/>
        </w:rPr>
      </w:pPr>
    </w:p>
    <w:p w:rsidR="0043452E" w:rsidRDefault="0043452E" w:rsidP="008B31A1">
      <w:pPr>
        <w:pStyle w:val="ListParagraph"/>
        <w:numPr>
          <w:ilvl w:val="0"/>
          <w:numId w:val="14"/>
        </w:numPr>
        <w:spacing w:after="0"/>
        <w:ind w:left="360"/>
        <w:rPr>
          <w:lang w:val="en-CA"/>
        </w:rPr>
      </w:pPr>
      <w:r w:rsidRPr="008B31A1">
        <w:rPr>
          <w:lang w:val="en-CA"/>
        </w:rPr>
        <w:t>As recommended in Motion #3, TDSB should establish the position of chief accessibility officer, who should have ultimate responsibility for digital accessibility.</w:t>
      </w:r>
    </w:p>
    <w:p w:rsidR="008B31A1" w:rsidRPr="008B31A1" w:rsidRDefault="008B31A1" w:rsidP="008B31A1">
      <w:pPr>
        <w:pStyle w:val="ListParagraph"/>
        <w:spacing w:after="0"/>
        <w:ind w:left="360"/>
        <w:rPr>
          <w:sz w:val="12"/>
          <w:szCs w:val="12"/>
          <w:lang w:val="en-CA"/>
        </w:rPr>
      </w:pPr>
    </w:p>
    <w:p w:rsidR="008B31A1" w:rsidRDefault="0043452E" w:rsidP="008B31A1">
      <w:pPr>
        <w:pStyle w:val="ListParagraph"/>
        <w:numPr>
          <w:ilvl w:val="0"/>
          <w:numId w:val="14"/>
        </w:numPr>
        <w:spacing w:after="0"/>
        <w:ind w:left="360"/>
        <w:rPr>
          <w:lang w:val="en-CA"/>
        </w:rPr>
      </w:pPr>
      <w:r w:rsidRPr="008B31A1">
        <w:rPr>
          <w:lang w:val="en-CA"/>
        </w:rPr>
        <w:t>TDSB should establish a detailed plan for ensuring digital accessibility. It should include a monitoring/ audit component. TDSB should semi-annually report on progress towards digital and information technology accessibility to TDSB trustees and to SEAC.</w:t>
      </w:r>
    </w:p>
    <w:p w:rsidR="0043452E" w:rsidRPr="008B31A1" w:rsidRDefault="0043452E" w:rsidP="008B31A1">
      <w:pPr>
        <w:spacing w:after="0"/>
        <w:rPr>
          <w:sz w:val="12"/>
          <w:szCs w:val="12"/>
          <w:lang w:val="en-CA"/>
        </w:rPr>
      </w:pPr>
      <w:r w:rsidRPr="008B31A1">
        <w:rPr>
          <w:lang w:val="en-CA"/>
        </w:rPr>
        <w:t xml:space="preserve"> </w:t>
      </w:r>
    </w:p>
    <w:p w:rsidR="0003255B" w:rsidRDefault="0043452E" w:rsidP="008B31A1">
      <w:pPr>
        <w:pStyle w:val="ListParagraph"/>
        <w:numPr>
          <w:ilvl w:val="0"/>
          <w:numId w:val="14"/>
        </w:numPr>
        <w:spacing w:after="0"/>
        <w:ind w:left="360"/>
      </w:pPr>
      <w:r w:rsidRPr="008B31A1">
        <w:rPr>
          <w:lang w:val="en-CA"/>
        </w:rPr>
        <w:t>TDSB should include in its digital accessibility plan a detailed plan for training TDSB staff, including teachers, on ensuring digital/information technology accessibility in the classroom, on the use of access technology (where needed) and on steps how to create accessible documents and web content.</w:t>
      </w:r>
    </w:p>
    <w:sectPr w:rsidR="0003255B" w:rsidSect="008B31A1">
      <w:headerReference w:type="default" r:id="rId10"/>
      <w:footerReference w:type="default" r:id="rId11"/>
      <w:headerReference w:type="first" r:id="rId12"/>
      <w:pgSz w:w="12240" w:h="15840"/>
      <w:pgMar w:top="1080" w:right="1008" w:bottom="720" w:left="1008"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F0" w:rsidRDefault="007936F0" w:rsidP="00C74735">
      <w:r>
        <w:separator/>
      </w:r>
    </w:p>
  </w:endnote>
  <w:endnote w:type="continuationSeparator" w:id="0">
    <w:p w:rsidR="007936F0" w:rsidRDefault="007936F0" w:rsidP="00C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73582"/>
      <w:docPartObj>
        <w:docPartGallery w:val="Page Numbers (Bottom of Page)"/>
        <w:docPartUnique/>
      </w:docPartObj>
    </w:sdtPr>
    <w:sdtEndPr/>
    <w:sdtContent>
      <w:sdt>
        <w:sdtPr>
          <w:id w:val="860082579"/>
          <w:docPartObj>
            <w:docPartGallery w:val="Page Numbers (Top of Page)"/>
            <w:docPartUnique/>
          </w:docPartObj>
        </w:sdtPr>
        <w:sdtEndPr/>
        <w:sdtContent>
          <w:p w:rsidR="008B31A1" w:rsidRDefault="008B31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91371">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1371">
              <w:rPr>
                <w:b/>
                <w:bCs/>
                <w:noProof/>
              </w:rPr>
              <w:t>15</w:t>
            </w:r>
            <w:r>
              <w:rPr>
                <w:b/>
                <w:bCs/>
                <w:szCs w:val="24"/>
              </w:rPr>
              <w:fldChar w:fldCharType="end"/>
            </w:r>
          </w:p>
        </w:sdtContent>
      </w:sdt>
    </w:sdtContent>
  </w:sdt>
  <w:p w:rsidR="00C74735" w:rsidRDefault="00C7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F0" w:rsidRDefault="007936F0" w:rsidP="00C74735">
      <w:r>
        <w:separator/>
      </w:r>
    </w:p>
  </w:footnote>
  <w:footnote w:type="continuationSeparator" w:id="0">
    <w:p w:rsidR="007936F0" w:rsidRDefault="007936F0" w:rsidP="00C7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Pr="008B31A1" w:rsidRDefault="008B31A1">
    <w:pPr>
      <w:pStyle w:val="Header"/>
      <w:rPr>
        <w:sz w:val="16"/>
        <w:szCs w:val="16"/>
      </w:rPr>
    </w:pPr>
    <w:r w:rsidRPr="008B31A1">
      <w:rPr>
        <w:sz w:val="16"/>
        <w:szCs w:val="16"/>
      </w:rPr>
      <w:t>SEAC Special Education Reform Motions at June 13, 2016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Default="008B31A1" w:rsidP="008B31A1">
    <w:pPr>
      <w:pStyle w:val="Heading1"/>
      <w:spacing w:before="0" w:after="120"/>
      <w:jc w:val="center"/>
    </w:pPr>
    <w:r>
      <w:t>TDSB SEAC Special Education Reform Motions</w:t>
    </w:r>
  </w:p>
  <w:p w:rsidR="008B31A1" w:rsidRDefault="008B31A1" w:rsidP="008B31A1">
    <w:pPr>
      <w:pStyle w:val="Heading1"/>
      <w:spacing w:before="0" w:after="120"/>
      <w:jc w:val="center"/>
    </w:pPr>
    <w:r>
      <w:t>for June 13, 2016 SEAC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3B3036"/>
    <w:multiLevelType w:val="hybridMultilevel"/>
    <w:tmpl w:val="AA82EF6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DD0316"/>
    <w:multiLevelType w:val="hybridMultilevel"/>
    <w:tmpl w:val="9BB04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9C3D84"/>
    <w:multiLevelType w:val="hybridMultilevel"/>
    <w:tmpl w:val="67663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4232AE"/>
    <w:multiLevelType w:val="hybridMultilevel"/>
    <w:tmpl w:val="EA0A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1D3746"/>
    <w:multiLevelType w:val="hybridMultilevel"/>
    <w:tmpl w:val="66926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nsid w:val="46752BE9"/>
    <w:multiLevelType w:val="hybridMultilevel"/>
    <w:tmpl w:val="4AEA7A72"/>
    <w:lvl w:ilvl="0" w:tplc="10090017">
      <w:start w:val="1"/>
      <w:numFmt w:val="lowerLetter"/>
      <w:lvlText w:val="%1)"/>
      <w:lvlJc w:val="left"/>
      <w:pPr>
        <w:ind w:left="720" w:hanging="360"/>
      </w:pPr>
    </w:lvl>
    <w:lvl w:ilvl="1" w:tplc="E4C60666">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B2000E"/>
    <w:multiLevelType w:val="hybridMultilevel"/>
    <w:tmpl w:val="84C04522"/>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2E4373"/>
    <w:multiLevelType w:val="hybridMultilevel"/>
    <w:tmpl w:val="995E4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A160A4"/>
    <w:multiLevelType w:val="hybridMultilevel"/>
    <w:tmpl w:val="7C3A5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9586B4D"/>
    <w:multiLevelType w:val="hybridMultilevel"/>
    <w:tmpl w:val="145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6"/>
  </w:num>
  <w:num w:numId="6">
    <w:abstractNumId w:val="13"/>
  </w:num>
  <w:num w:numId="7">
    <w:abstractNumId w:val="12"/>
  </w:num>
  <w:num w:numId="8">
    <w:abstractNumId w:val="7"/>
  </w:num>
  <w:num w:numId="9">
    <w:abstractNumId w:val="5"/>
  </w:num>
  <w:num w:numId="10">
    <w:abstractNumId w:val="3"/>
  </w:num>
  <w:num w:numId="11">
    <w:abstractNumId w:val="9"/>
  </w:num>
  <w:num w:numId="12">
    <w:abstractNumId w:val="2"/>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5"/>
    <w:rsid w:val="00010E6A"/>
    <w:rsid w:val="00013831"/>
    <w:rsid w:val="0003255B"/>
    <w:rsid w:val="00050640"/>
    <w:rsid w:val="00050EC0"/>
    <w:rsid w:val="00053B64"/>
    <w:rsid w:val="000550A0"/>
    <w:rsid w:val="0006562D"/>
    <w:rsid w:val="000965C2"/>
    <w:rsid w:val="0011126F"/>
    <w:rsid w:val="00123A4A"/>
    <w:rsid w:val="001358A7"/>
    <w:rsid w:val="00223809"/>
    <w:rsid w:val="00243DF3"/>
    <w:rsid w:val="002D7E40"/>
    <w:rsid w:val="003737F3"/>
    <w:rsid w:val="00373810"/>
    <w:rsid w:val="003A7558"/>
    <w:rsid w:val="003B7048"/>
    <w:rsid w:val="003C56CB"/>
    <w:rsid w:val="00425C6A"/>
    <w:rsid w:val="004303C0"/>
    <w:rsid w:val="0043452E"/>
    <w:rsid w:val="00454A58"/>
    <w:rsid w:val="00463832"/>
    <w:rsid w:val="004741E4"/>
    <w:rsid w:val="00487443"/>
    <w:rsid w:val="00511BE5"/>
    <w:rsid w:val="00587CF5"/>
    <w:rsid w:val="00605F23"/>
    <w:rsid w:val="006167AD"/>
    <w:rsid w:val="006222EE"/>
    <w:rsid w:val="006F68A7"/>
    <w:rsid w:val="00722391"/>
    <w:rsid w:val="00774677"/>
    <w:rsid w:val="00783BED"/>
    <w:rsid w:val="007936F0"/>
    <w:rsid w:val="007B362E"/>
    <w:rsid w:val="007D0CC9"/>
    <w:rsid w:val="0085421B"/>
    <w:rsid w:val="008849F5"/>
    <w:rsid w:val="00893408"/>
    <w:rsid w:val="00893916"/>
    <w:rsid w:val="008B31A1"/>
    <w:rsid w:val="008C058C"/>
    <w:rsid w:val="008C6113"/>
    <w:rsid w:val="008F20F5"/>
    <w:rsid w:val="00916D1A"/>
    <w:rsid w:val="00917836"/>
    <w:rsid w:val="00922116"/>
    <w:rsid w:val="00944322"/>
    <w:rsid w:val="00991371"/>
    <w:rsid w:val="009D7A33"/>
    <w:rsid w:val="00A35F26"/>
    <w:rsid w:val="00A433D0"/>
    <w:rsid w:val="00A443DD"/>
    <w:rsid w:val="00A5477D"/>
    <w:rsid w:val="00A74D95"/>
    <w:rsid w:val="00A96665"/>
    <w:rsid w:val="00AB191D"/>
    <w:rsid w:val="00AE5785"/>
    <w:rsid w:val="00B726FB"/>
    <w:rsid w:val="00B74516"/>
    <w:rsid w:val="00B75429"/>
    <w:rsid w:val="00BC0A33"/>
    <w:rsid w:val="00C40C6F"/>
    <w:rsid w:val="00C5327E"/>
    <w:rsid w:val="00C74735"/>
    <w:rsid w:val="00C9187D"/>
    <w:rsid w:val="00CD7AC5"/>
    <w:rsid w:val="00D335BF"/>
    <w:rsid w:val="00D54235"/>
    <w:rsid w:val="00D8687F"/>
    <w:rsid w:val="00E00D44"/>
    <w:rsid w:val="00E23DD4"/>
    <w:rsid w:val="00E610CB"/>
    <w:rsid w:val="00E63577"/>
    <w:rsid w:val="00E6484D"/>
    <w:rsid w:val="00F26F31"/>
    <w:rsid w:val="00F40A7C"/>
    <w:rsid w:val="00F7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9057">
      <w:bodyDiv w:val="1"/>
      <w:marLeft w:val="0"/>
      <w:marRight w:val="0"/>
      <w:marTop w:val="0"/>
      <w:marBottom w:val="0"/>
      <w:divBdr>
        <w:top w:val="none" w:sz="0" w:space="0" w:color="auto"/>
        <w:left w:val="none" w:sz="0" w:space="0" w:color="auto"/>
        <w:bottom w:val="none" w:sz="0" w:space="0" w:color="auto"/>
        <w:right w:val="none" w:sz="0" w:space="0" w:color="auto"/>
      </w:divBdr>
    </w:div>
    <w:div w:id="1979874945">
      <w:bodyDiv w:val="1"/>
      <w:marLeft w:val="0"/>
      <w:marRight w:val="0"/>
      <w:marTop w:val="0"/>
      <w:marBottom w:val="0"/>
      <w:divBdr>
        <w:top w:val="none" w:sz="0" w:space="0" w:color="auto"/>
        <w:left w:val="none" w:sz="0" w:space="0" w:color="auto"/>
        <w:bottom w:val="none" w:sz="0" w:space="0" w:color="auto"/>
        <w:right w:val="none" w:sz="0" w:space="0" w:color="auto"/>
      </w:divBdr>
    </w:div>
    <w:div w:id="2029135423">
      <w:bodyDiv w:val="1"/>
      <w:marLeft w:val="0"/>
      <w:marRight w:val="0"/>
      <w:marTop w:val="0"/>
      <w:marBottom w:val="0"/>
      <w:divBdr>
        <w:top w:val="none" w:sz="0" w:space="0" w:color="auto"/>
        <w:left w:val="none" w:sz="0" w:space="0" w:color="auto"/>
        <w:bottom w:val="none" w:sz="0" w:space="0" w:color="auto"/>
        <w:right w:val="none" w:sz="0" w:space="0" w:color="auto"/>
      </w:divBdr>
    </w:div>
    <w:div w:id="20858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AboutUs/accessibility.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sb.on.ca/AboutUs/Accessibility/InformationandCommunic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6313</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Taj, Fatima</cp:lastModifiedBy>
  <cp:revision>2</cp:revision>
  <dcterms:created xsi:type="dcterms:W3CDTF">2016-07-21T19:56:00Z</dcterms:created>
  <dcterms:modified xsi:type="dcterms:W3CDTF">2016-07-21T19:56:00Z</dcterms:modified>
</cp:coreProperties>
</file>