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EED" w:rsidRDefault="00750EED" w:rsidP="0057508D">
      <w:pPr>
        <w:spacing w:after="0" w:line="240" w:lineRule="auto"/>
      </w:pPr>
      <w:bookmarkStart w:id="0" w:name="_GoBack"/>
      <w:bookmarkEnd w:id="0"/>
      <w:r>
        <w:rPr>
          <w:noProof/>
          <w:lang w:eastAsia="en-CA"/>
        </w:rPr>
        <w:drawing>
          <wp:anchor distT="0" distB="0" distL="114300" distR="114300" simplePos="0" relativeHeight="251659264" behindDoc="0" locked="0" layoutInCell="1" allowOverlap="1">
            <wp:simplePos x="0" y="0"/>
            <wp:positionH relativeFrom="column">
              <wp:posOffset>-104140</wp:posOffset>
            </wp:positionH>
            <wp:positionV relativeFrom="paragraph">
              <wp:posOffset>-650875</wp:posOffset>
            </wp:positionV>
            <wp:extent cx="847090" cy="6762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090" cy="676275"/>
                    </a:xfrm>
                    <a:prstGeom prst="rect">
                      <a:avLst/>
                    </a:prstGeom>
                    <a:noFill/>
                  </pic:spPr>
                </pic:pic>
              </a:graphicData>
            </a:graphic>
          </wp:anchor>
        </w:drawing>
      </w:r>
    </w:p>
    <w:p w:rsidR="00141570" w:rsidRDefault="00750EED" w:rsidP="0057508D">
      <w:pPr>
        <w:spacing w:after="0" w:line="240" w:lineRule="auto"/>
        <w:rPr>
          <w:rFonts w:ascii="Myriad Pro" w:hAnsi="Myriad Pro"/>
        </w:rPr>
      </w:pPr>
      <w:r w:rsidRPr="00750EED">
        <w:rPr>
          <w:rFonts w:ascii="Myriad Pro" w:hAnsi="Myriad Pro"/>
        </w:rPr>
        <w:t>Committee Name:</w:t>
      </w:r>
      <w:r w:rsidR="00496201">
        <w:rPr>
          <w:rFonts w:ascii="Myriad Pro" w:hAnsi="Myriad Pro"/>
        </w:rPr>
        <w:tab/>
      </w:r>
      <w:r w:rsidR="00496201" w:rsidRPr="0057508D">
        <w:rPr>
          <w:rFonts w:ascii="Myriad Pro" w:hAnsi="Myriad Pro"/>
          <w:b/>
        </w:rPr>
        <w:t>Inner City Advisory Committee</w:t>
      </w:r>
    </w:p>
    <w:p w:rsidR="00750EED" w:rsidRPr="00750EED" w:rsidRDefault="00750EED" w:rsidP="0057508D">
      <w:pPr>
        <w:spacing w:after="0" w:line="240" w:lineRule="auto"/>
        <w:rPr>
          <w:rFonts w:ascii="Myriad Pro" w:hAnsi="Myriad Pro"/>
          <w:sz w:val="8"/>
        </w:rPr>
      </w:pPr>
    </w:p>
    <w:p w:rsidR="00750EED" w:rsidRPr="0057508D" w:rsidRDefault="00750EED" w:rsidP="0057508D">
      <w:pPr>
        <w:spacing w:after="0" w:line="240" w:lineRule="auto"/>
        <w:rPr>
          <w:rFonts w:ascii="Myriad Pro" w:hAnsi="Myriad Pro"/>
          <w:b/>
        </w:rPr>
      </w:pPr>
      <w:r w:rsidRPr="00750EED">
        <w:rPr>
          <w:rFonts w:ascii="Myriad Pro" w:hAnsi="Myriad Pro"/>
        </w:rPr>
        <w:t>Date:</w:t>
      </w:r>
      <w:r w:rsidR="00496201">
        <w:rPr>
          <w:rFonts w:ascii="Myriad Pro" w:hAnsi="Myriad Pro"/>
        </w:rPr>
        <w:tab/>
      </w:r>
      <w:r w:rsidR="00496201">
        <w:rPr>
          <w:rFonts w:ascii="Myriad Pro" w:hAnsi="Myriad Pro"/>
        </w:rPr>
        <w:tab/>
      </w:r>
      <w:r w:rsidR="00496201">
        <w:rPr>
          <w:rFonts w:ascii="Myriad Pro" w:hAnsi="Myriad Pro"/>
        </w:rPr>
        <w:tab/>
      </w:r>
      <w:r w:rsidR="00496201" w:rsidRPr="0057508D">
        <w:rPr>
          <w:rFonts w:ascii="Myriad Pro" w:hAnsi="Myriad Pro"/>
          <w:b/>
        </w:rPr>
        <w:t>T</w:t>
      </w:r>
      <w:r w:rsidR="0073277D">
        <w:rPr>
          <w:rFonts w:ascii="Myriad Pro" w:hAnsi="Myriad Pro"/>
          <w:b/>
        </w:rPr>
        <w:t>uesday, April 12</w:t>
      </w:r>
      <w:r w:rsidR="00496201" w:rsidRPr="0057508D">
        <w:rPr>
          <w:rFonts w:ascii="Myriad Pro" w:hAnsi="Myriad Pro"/>
          <w:b/>
        </w:rPr>
        <w:t xml:space="preserve">, </w:t>
      </w:r>
      <w:r w:rsidR="009A3C9C">
        <w:rPr>
          <w:rFonts w:ascii="Myriad Pro" w:hAnsi="Myriad Pro"/>
          <w:b/>
        </w:rPr>
        <w:t>201</w:t>
      </w:r>
      <w:r w:rsidR="00AB1A3A">
        <w:rPr>
          <w:rFonts w:ascii="Myriad Pro" w:hAnsi="Myriad Pro"/>
          <w:b/>
        </w:rPr>
        <w:t>6</w:t>
      </w:r>
      <w:r w:rsidR="00D9754D">
        <w:rPr>
          <w:rFonts w:ascii="Myriad Pro" w:hAnsi="Myriad Pro"/>
          <w:b/>
        </w:rPr>
        <w:t xml:space="preserve">, </w:t>
      </w:r>
      <w:r w:rsidR="0073277D">
        <w:rPr>
          <w:rFonts w:ascii="Myriad Pro" w:hAnsi="Myriad Pro"/>
          <w:b/>
        </w:rPr>
        <w:t>Nelson Mandela Park PS, Common Room</w:t>
      </w:r>
    </w:p>
    <w:p w:rsidR="00750EED" w:rsidRPr="00750EED" w:rsidRDefault="00750EED" w:rsidP="0057508D">
      <w:pPr>
        <w:spacing w:after="0" w:line="240" w:lineRule="auto"/>
        <w:rPr>
          <w:rFonts w:ascii="Myriad Pro" w:hAnsi="Myriad Pro"/>
          <w:sz w:val="8"/>
        </w:rPr>
      </w:pPr>
    </w:p>
    <w:p w:rsidR="00750EED" w:rsidRDefault="00750EED" w:rsidP="0057508D">
      <w:pPr>
        <w:spacing w:after="0" w:line="240" w:lineRule="auto"/>
        <w:rPr>
          <w:rFonts w:ascii="Myriad Pro" w:hAnsi="Myriad Pro"/>
        </w:rPr>
      </w:pPr>
      <w:r w:rsidRPr="00750EED">
        <w:rPr>
          <w:rFonts w:ascii="Myriad Pro" w:hAnsi="Myriad Pro"/>
        </w:rPr>
        <w:t>Time:</w:t>
      </w:r>
      <w:r w:rsidR="00496201">
        <w:rPr>
          <w:rFonts w:ascii="Myriad Pro" w:hAnsi="Myriad Pro"/>
        </w:rPr>
        <w:tab/>
      </w:r>
      <w:r w:rsidR="00496201">
        <w:rPr>
          <w:rFonts w:ascii="Myriad Pro" w:hAnsi="Myriad Pro"/>
        </w:rPr>
        <w:tab/>
      </w:r>
      <w:r w:rsidR="00496201">
        <w:rPr>
          <w:rFonts w:ascii="Myriad Pro" w:hAnsi="Myriad Pro"/>
        </w:rPr>
        <w:tab/>
      </w:r>
      <w:r w:rsidR="0073277D">
        <w:rPr>
          <w:rFonts w:ascii="Myriad Pro" w:hAnsi="Myriad Pro"/>
        </w:rPr>
        <w:t>7:00 pm</w:t>
      </w:r>
      <w:r w:rsidR="00827F12">
        <w:rPr>
          <w:rFonts w:ascii="Myriad Pro" w:hAnsi="Myriad Pro"/>
        </w:rPr>
        <w:t xml:space="preserve"> to </w:t>
      </w:r>
      <w:r w:rsidR="0073277D">
        <w:rPr>
          <w:rFonts w:ascii="Myriad Pro" w:hAnsi="Myriad Pro"/>
        </w:rPr>
        <w:t>8</w:t>
      </w:r>
      <w:r w:rsidR="00827F12">
        <w:rPr>
          <w:rFonts w:ascii="Myriad Pro" w:hAnsi="Myriad Pro"/>
        </w:rPr>
        <w:t>:30pm</w:t>
      </w:r>
    </w:p>
    <w:p w:rsidR="00827F12" w:rsidRPr="00750EED" w:rsidRDefault="00827F12" w:rsidP="0057508D">
      <w:pPr>
        <w:spacing w:after="0" w:line="240" w:lineRule="auto"/>
        <w:rPr>
          <w:rFonts w:ascii="Myriad Pro" w:hAnsi="Myriad Pro"/>
          <w:sz w:val="8"/>
        </w:rPr>
      </w:pPr>
    </w:p>
    <w:p w:rsidR="004B758D" w:rsidRDefault="00750EED" w:rsidP="004B758D">
      <w:pPr>
        <w:rPr>
          <w:rFonts w:ascii="Myriad Pro" w:hAnsi="Myriad Pro"/>
        </w:rPr>
      </w:pPr>
      <w:r w:rsidRPr="00750EED">
        <w:rPr>
          <w:rFonts w:ascii="Myriad Pro" w:hAnsi="Myriad Pro"/>
        </w:rPr>
        <w:t>Present:</w:t>
      </w:r>
      <w:r w:rsidR="0057508D">
        <w:rPr>
          <w:rFonts w:ascii="Myriad Pro" w:hAnsi="Myriad Pro"/>
        </w:rPr>
        <w:tab/>
      </w:r>
      <w:r w:rsidR="006A2941">
        <w:rPr>
          <w:rFonts w:ascii="Myriad Pro" w:hAnsi="Myriad Pro"/>
        </w:rPr>
        <w:tab/>
      </w:r>
      <w:r w:rsidR="00827F12">
        <w:rPr>
          <w:rFonts w:ascii="Myriad Pro" w:hAnsi="Myriad Pro"/>
        </w:rPr>
        <w:t>Trustee Cary-Meagher (co-chair), Trustee Story (vice-chair), Vicky Branco, Helen Fisher,</w:t>
      </w:r>
      <w:r w:rsidR="0073277D">
        <w:rPr>
          <w:rFonts w:ascii="Myriad Pro" w:hAnsi="Myriad Pro"/>
        </w:rPr>
        <w:t xml:space="preserve"> Ingrid Palmer</w:t>
      </w:r>
      <w:r w:rsidR="005B1CBC">
        <w:rPr>
          <w:rFonts w:ascii="Myriad Pro" w:hAnsi="Myriad Pro"/>
        </w:rPr>
        <w:t xml:space="preserve"> (Community co-chair)</w:t>
      </w:r>
      <w:r w:rsidR="0073277D">
        <w:rPr>
          <w:rFonts w:ascii="Myriad Pro" w:hAnsi="Myriad Pro"/>
        </w:rPr>
        <w:t xml:space="preserve">, </w:t>
      </w:r>
      <w:r w:rsidR="005B1CBC">
        <w:rPr>
          <w:rFonts w:ascii="Myriad Pro" w:hAnsi="Myriad Pro"/>
        </w:rPr>
        <w:tab/>
      </w:r>
      <w:r w:rsidR="005B1CBC">
        <w:rPr>
          <w:rFonts w:ascii="Myriad Pro" w:hAnsi="Myriad Pro"/>
        </w:rPr>
        <w:tab/>
      </w:r>
      <w:r w:rsidR="005B1CBC">
        <w:rPr>
          <w:rFonts w:ascii="Myriad Pro" w:hAnsi="Myriad Pro"/>
        </w:rPr>
        <w:tab/>
      </w:r>
      <w:r w:rsidR="0073277D">
        <w:rPr>
          <w:rFonts w:ascii="Myriad Pro" w:hAnsi="Myriad Pro"/>
        </w:rPr>
        <w:t xml:space="preserve">Jeff Kugler, Nanci Goldman, Sharma Queiser, Vincenza Pietropaolo, Bob Spencer, Matthew Judd, Laurie Green, Cori </w:t>
      </w:r>
      <w:r w:rsidR="005B1CBC">
        <w:rPr>
          <w:rFonts w:ascii="Myriad Pro" w:hAnsi="Myriad Pro"/>
        </w:rPr>
        <w:tab/>
      </w:r>
      <w:r w:rsidR="005B1CBC">
        <w:rPr>
          <w:rFonts w:ascii="Myriad Pro" w:hAnsi="Myriad Pro"/>
        </w:rPr>
        <w:tab/>
      </w:r>
      <w:r w:rsidR="005B1CBC">
        <w:rPr>
          <w:rFonts w:ascii="Myriad Pro" w:hAnsi="Myriad Pro"/>
        </w:rPr>
        <w:tab/>
      </w:r>
      <w:r w:rsidR="005B1CBC">
        <w:rPr>
          <w:rFonts w:ascii="Myriad Pro" w:hAnsi="Myriad Pro"/>
        </w:rPr>
        <w:tab/>
        <w:t>M</w:t>
      </w:r>
      <w:r w:rsidR="0073277D">
        <w:rPr>
          <w:rFonts w:ascii="Myriad Pro" w:hAnsi="Myriad Pro"/>
        </w:rPr>
        <w:t>acfarlane.</w:t>
      </w:r>
    </w:p>
    <w:p w:rsidR="008B5CAF" w:rsidRDefault="00750EED" w:rsidP="008B5CAF">
      <w:pPr>
        <w:rPr>
          <w:lang w:val="en-US"/>
        </w:rPr>
      </w:pPr>
      <w:r w:rsidRPr="00016C25">
        <w:rPr>
          <w:rFonts w:ascii="Myriad Pro" w:hAnsi="Myriad Pro"/>
        </w:rPr>
        <w:t>Regrets:</w:t>
      </w:r>
      <w:r w:rsidR="0057508D" w:rsidRPr="00016C25">
        <w:rPr>
          <w:rFonts w:ascii="Myriad Pro" w:hAnsi="Myriad Pro"/>
        </w:rPr>
        <w:tab/>
      </w:r>
      <w:r w:rsidR="00785E6E">
        <w:rPr>
          <w:rFonts w:ascii="Myriad Pro" w:hAnsi="Myriad Pro"/>
        </w:rPr>
        <w:tab/>
        <w:t xml:space="preserve">Trustee Brown, </w:t>
      </w:r>
      <w:r w:rsidR="00283ABF">
        <w:rPr>
          <w:rFonts w:ascii="Myriad Pro" w:hAnsi="Myriad Pro"/>
        </w:rPr>
        <w:t xml:space="preserve">Trustee Gershon, </w:t>
      </w:r>
      <w:r w:rsidR="00785E6E">
        <w:rPr>
          <w:rFonts w:ascii="Myriad Pro" w:hAnsi="Myriad Pro"/>
        </w:rPr>
        <w:t xml:space="preserve">Trustee Shan, Trustee Smith, Student Trustee Al Rubaie, </w:t>
      </w:r>
      <w:r w:rsidR="005B1CBC">
        <w:rPr>
          <w:rFonts w:ascii="Myriad Pro" w:hAnsi="Myriad Pro"/>
        </w:rPr>
        <w:t>Monique Schwarz.</w:t>
      </w:r>
    </w:p>
    <w:p w:rsidR="00164B86" w:rsidRDefault="00750EED" w:rsidP="006602FE">
      <w:pPr>
        <w:spacing w:after="0" w:line="240" w:lineRule="auto"/>
        <w:rPr>
          <w:rFonts w:ascii="Myriad Pro" w:hAnsi="Myriad Pro"/>
        </w:rPr>
      </w:pPr>
      <w:r w:rsidRPr="00750EED">
        <w:rPr>
          <w:rFonts w:ascii="Myriad Pro" w:hAnsi="Myriad Pro"/>
        </w:rPr>
        <w:t>Guests:</w:t>
      </w:r>
      <w:r w:rsidR="00827F12">
        <w:rPr>
          <w:rFonts w:ascii="Myriad Pro" w:hAnsi="Myriad Pro"/>
        </w:rPr>
        <w:tab/>
      </w:r>
      <w:r w:rsidR="00827F12">
        <w:rPr>
          <w:rFonts w:ascii="Myriad Pro" w:hAnsi="Myriad Pro"/>
        </w:rPr>
        <w:tab/>
      </w:r>
      <w:r w:rsidR="00827F12">
        <w:rPr>
          <w:rFonts w:ascii="Myriad Pro" w:hAnsi="Myriad Pro"/>
        </w:rPr>
        <w:tab/>
      </w:r>
      <w:r w:rsidR="00283ABF">
        <w:rPr>
          <w:rFonts w:ascii="Myriad Pro" w:hAnsi="Myriad Pro"/>
        </w:rPr>
        <w:t>Irwin Elman</w:t>
      </w:r>
      <w:r w:rsidR="005B1CBC">
        <w:rPr>
          <w:rFonts w:ascii="Myriad Pro" w:hAnsi="Myriad Pro"/>
        </w:rPr>
        <w:t xml:space="preserve">, Emma (Right to Play), Tawnya </w:t>
      </w:r>
      <w:r w:rsidR="00951A4B">
        <w:rPr>
          <w:rFonts w:ascii="Myriad Pro" w:hAnsi="Myriad Pro"/>
        </w:rPr>
        <w:t>Cummins, (Ryerson University)</w:t>
      </w:r>
      <w:r w:rsidR="0053450C">
        <w:rPr>
          <w:rFonts w:ascii="Myriad Pro" w:hAnsi="Myriad Pro"/>
        </w:rPr>
        <w:tab/>
      </w:r>
    </w:p>
    <w:p w:rsidR="00B766FC" w:rsidRDefault="00B766FC" w:rsidP="006602FE">
      <w:pPr>
        <w:spacing w:after="0" w:line="240" w:lineRule="auto"/>
        <w:rPr>
          <w:rFonts w:ascii="Myriad Pro" w:hAnsi="Myriad Pro"/>
        </w:rPr>
      </w:pPr>
    </w:p>
    <w:p w:rsidR="00750EED" w:rsidRDefault="00750EED" w:rsidP="006602FE">
      <w:pPr>
        <w:spacing w:after="0" w:line="240" w:lineRule="auto"/>
        <w:rPr>
          <w:rFonts w:ascii="Myriad Pro" w:hAnsi="Myriad Pro"/>
        </w:rPr>
      </w:pPr>
      <w:r w:rsidRPr="00750EED">
        <w:rPr>
          <w:rFonts w:ascii="Myriad Pro" w:hAnsi="Myriad Pro"/>
        </w:rPr>
        <w:t>Recorder:</w:t>
      </w:r>
      <w:r w:rsidR="00164B86">
        <w:rPr>
          <w:rFonts w:ascii="Myriad Pro" w:hAnsi="Myriad Pro"/>
        </w:rPr>
        <w:tab/>
      </w:r>
      <w:r w:rsidR="00164B86">
        <w:rPr>
          <w:rFonts w:ascii="Myriad Pro" w:hAnsi="Myriad Pro"/>
        </w:rPr>
        <w:tab/>
      </w:r>
      <w:r w:rsidR="00283ABF">
        <w:rPr>
          <w:rFonts w:ascii="Myriad Pro" w:hAnsi="Myriad Pro"/>
        </w:rPr>
        <w:t>Helen Fisher, Central Coordinating Principal, Model Schools for Inner Cities</w:t>
      </w:r>
    </w:p>
    <w:p w:rsidR="004E19B1" w:rsidRPr="00750EED" w:rsidRDefault="004E19B1" w:rsidP="0057508D">
      <w:pPr>
        <w:spacing w:after="0" w:line="240" w:lineRule="auto"/>
        <w:rPr>
          <w:rFonts w:ascii="Myriad Pro" w:hAnsi="Myriad Pro"/>
          <w:sz w:val="8"/>
        </w:rPr>
      </w:pPr>
    </w:p>
    <w:tbl>
      <w:tblPr>
        <w:tblStyle w:val="TableGrid"/>
        <w:tblW w:w="14601" w:type="dxa"/>
        <w:tblInd w:w="-459" w:type="dxa"/>
        <w:tblLayout w:type="fixed"/>
        <w:tblLook w:val="04A0" w:firstRow="1" w:lastRow="0" w:firstColumn="1" w:lastColumn="0" w:noHBand="0" w:noVBand="1"/>
      </w:tblPr>
      <w:tblGrid>
        <w:gridCol w:w="3261"/>
        <w:gridCol w:w="7796"/>
        <w:gridCol w:w="3544"/>
      </w:tblGrid>
      <w:tr w:rsidR="00750EED" w:rsidRPr="0057508D" w:rsidTr="005B1CBC">
        <w:trPr>
          <w:tblHeader/>
        </w:trPr>
        <w:tc>
          <w:tcPr>
            <w:tcW w:w="3261" w:type="dxa"/>
            <w:vAlign w:val="center"/>
          </w:tcPr>
          <w:p w:rsidR="00750EED" w:rsidRPr="0057508D" w:rsidRDefault="00750EED" w:rsidP="0057508D">
            <w:pPr>
              <w:spacing w:before="80"/>
              <w:jc w:val="center"/>
              <w:rPr>
                <w:rFonts w:ascii="Myriad Pro" w:hAnsi="Myriad Pro"/>
                <w:b/>
                <w:sz w:val="24"/>
                <w:szCs w:val="24"/>
              </w:rPr>
            </w:pPr>
            <w:r w:rsidRPr="0057508D">
              <w:rPr>
                <w:rFonts w:ascii="Myriad Pro" w:hAnsi="Myriad Pro"/>
                <w:b/>
                <w:sz w:val="24"/>
                <w:szCs w:val="24"/>
              </w:rPr>
              <w:t>ITEM</w:t>
            </w:r>
          </w:p>
        </w:tc>
        <w:tc>
          <w:tcPr>
            <w:tcW w:w="7796" w:type="dxa"/>
            <w:vAlign w:val="center"/>
          </w:tcPr>
          <w:p w:rsidR="00750EED" w:rsidRPr="0057508D" w:rsidRDefault="00750EED" w:rsidP="0057508D">
            <w:pPr>
              <w:spacing w:before="80"/>
              <w:jc w:val="center"/>
              <w:rPr>
                <w:rFonts w:ascii="Myriad Pro" w:hAnsi="Myriad Pro"/>
                <w:b/>
                <w:sz w:val="24"/>
                <w:szCs w:val="24"/>
              </w:rPr>
            </w:pPr>
            <w:r w:rsidRPr="0057508D">
              <w:rPr>
                <w:rFonts w:ascii="Myriad Pro" w:hAnsi="Myriad Pro"/>
                <w:b/>
                <w:sz w:val="24"/>
                <w:szCs w:val="24"/>
              </w:rPr>
              <w:t>DISCUSSION</w:t>
            </w:r>
          </w:p>
        </w:tc>
        <w:tc>
          <w:tcPr>
            <w:tcW w:w="3544" w:type="dxa"/>
            <w:vAlign w:val="center"/>
          </w:tcPr>
          <w:p w:rsidR="00750EED" w:rsidRPr="0057508D" w:rsidRDefault="00750EED" w:rsidP="0057508D">
            <w:pPr>
              <w:spacing w:before="80"/>
              <w:jc w:val="center"/>
              <w:rPr>
                <w:rFonts w:ascii="Myriad Pro" w:hAnsi="Myriad Pro"/>
                <w:b/>
                <w:sz w:val="24"/>
                <w:szCs w:val="24"/>
              </w:rPr>
            </w:pPr>
            <w:r w:rsidRPr="0057508D">
              <w:rPr>
                <w:rFonts w:ascii="Myriad Pro" w:hAnsi="Myriad Pro"/>
                <w:b/>
                <w:sz w:val="24"/>
                <w:szCs w:val="24"/>
              </w:rPr>
              <w:t>RECOMMENDATION/MOTION</w:t>
            </w:r>
          </w:p>
        </w:tc>
      </w:tr>
      <w:tr w:rsidR="00750EED" w:rsidTr="005B1CBC">
        <w:tc>
          <w:tcPr>
            <w:tcW w:w="3261" w:type="dxa"/>
          </w:tcPr>
          <w:p w:rsidR="007E588D" w:rsidRPr="00141570" w:rsidRDefault="00750EED" w:rsidP="00D9754D">
            <w:pPr>
              <w:spacing w:before="80"/>
              <w:rPr>
                <w:rFonts w:ascii="Myriad Pro" w:hAnsi="Myriad Pro"/>
              </w:rPr>
            </w:pPr>
            <w:r w:rsidRPr="0054353A">
              <w:rPr>
                <w:rFonts w:ascii="Myriad Pro" w:hAnsi="Myriad Pro"/>
                <w:b/>
              </w:rPr>
              <w:t>Call to Order/</w:t>
            </w:r>
            <w:r w:rsidR="00283ABF">
              <w:rPr>
                <w:rFonts w:ascii="Myriad Pro" w:hAnsi="Myriad Pro"/>
                <w:b/>
              </w:rPr>
              <w:t xml:space="preserve"> Confirmation of </w:t>
            </w:r>
            <w:r w:rsidRPr="0054353A">
              <w:rPr>
                <w:rFonts w:ascii="Myriad Pro" w:hAnsi="Myriad Pro"/>
                <w:b/>
              </w:rPr>
              <w:t>Quorum</w:t>
            </w:r>
          </w:p>
        </w:tc>
        <w:tc>
          <w:tcPr>
            <w:tcW w:w="7796" w:type="dxa"/>
            <w:vAlign w:val="center"/>
          </w:tcPr>
          <w:p w:rsidR="005D2078" w:rsidRPr="004E19B1" w:rsidRDefault="00827F12" w:rsidP="00F62F8C">
            <w:pPr>
              <w:pStyle w:val="ListParagraph"/>
              <w:spacing w:before="80"/>
              <w:ind w:left="0"/>
              <w:rPr>
                <w:rFonts w:ascii="Myriad Pro" w:hAnsi="Myriad Pro"/>
              </w:rPr>
            </w:pPr>
            <w:r>
              <w:rPr>
                <w:rFonts w:ascii="Myriad Pro" w:hAnsi="Myriad Pro"/>
              </w:rPr>
              <w:t>Community Co-Chair Ingrid Palmer called the meeting to order.</w:t>
            </w:r>
            <w:r w:rsidR="00283ABF">
              <w:rPr>
                <w:rFonts w:ascii="Myriad Pro" w:hAnsi="Myriad Pro"/>
              </w:rPr>
              <w:t xml:space="preserve"> Quorum was confirmed.</w:t>
            </w:r>
          </w:p>
        </w:tc>
        <w:tc>
          <w:tcPr>
            <w:tcW w:w="3544" w:type="dxa"/>
            <w:vAlign w:val="center"/>
          </w:tcPr>
          <w:p w:rsidR="00750EED" w:rsidRPr="00141570" w:rsidRDefault="00750EED" w:rsidP="0057508D">
            <w:pPr>
              <w:spacing w:before="80"/>
              <w:rPr>
                <w:rFonts w:ascii="Myriad Pro" w:hAnsi="Myriad Pro"/>
              </w:rPr>
            </w:pPr>
          </w:p>
        </w:tc>
      </w:tr>
      <w:tr w:rsidR="00750EED" w:rsidTr="005B1CBC">
        <w:tc>
          <w:tcPr>
            <w:tcW w:w="3261" w:type="dxa"/>
          </w:tcPr>
          <w:p w:rsidR="00750EED" w:rsidRPr="0054353A" w:rsidRDefault="00B92AB1" w:rsidP="0011659F">
            <w:pPr>
              <w:spacing w:before="80"/>
              <w:rPr>
                <w:rFonts w:ascii="Myriad Pro" w:hAnsi="Myriad Pro"/>
                <w:b/>
              </w:rPr>
            </w:pPr>
            <w:r w:rsidRPr="0054353A">
              <w:rPr>
                <w:rFonts w:ascii="Myriad Pro" w:hAnsi="Myriad Pro"/>
                <w:b/>
              </w:rPr>
              <w:t>Approval of Agenda</w:t>
            </w:r>
          </w:p>
        </w:tc>
        <w:tc>
          <w:tcPr>
            <w:tcW w:w="7796" w:type="dxa"/>
            <w:vAlign w:val="center"/>
          </w:tcPr>
          <w:p w:rsidR="006B5DD6" w:rsidRPr="00AE4F6E" w:rsidRDefault="00827F12" w:rsidP="006E51AF">
            <w:pPr>
              <w:spacing w:before="80"/>
              <w:rPr>
                <w:rFonts w:ascii="Myriad Pro" w:hAnsi="Myriad Pro"/>
              </w:rPr>
            </w:pPr>
            <w:r>
              <w:rPr>
                <w:rFonts w:ascii="Myriad Pro" w:hAnsi="Myriad Pro"/>
              </w:rPr>
              <w:t xml:space="preserve">Motion to Approve the Agenda, </w:t>
            </w:r>
            <w:r w:rsidR="00283ABF">
              <w:rPr>
                <w:rFonts w:ascii="Myriad Pro" w:hAnsi="Myriad Pro"/>
              </w:rPr>
              <w:t>Bob Spencer</w:t>
            </w:r>
            <w:r w:rsidR="00796059">
              <w:rPr>
                <w:rFonts w:ascii="Myriad Pro" w:hAnsi="Myriad Pro"/>
              </w:rPr>
              <w:t>, Second</w:t>
            </w:r>
            <w:r>
              <w:rPr>
                <w:rFonts w:ascii="Myriad Pro" w:hAnsi="Myriad Pro"/>
              </w:rPr>
              <w:t>ed</w:t>
            </w:r>
            <w:r w:rsidR="00283ABF">
              <w:rPr>
                <w:rFonts w:ascii="Myriad Pro" w:hAnsi="Myriad Pro"/>
              </w:rPr>
              <w:t xml:space="preserve">, Sharma Quieser. </w:t>
            </w:r>
            <w:r w:rsidR="00796059">
              <w:rPr>
                <w:rFonts w:ascii="Myriad Pro" w:hAnsi="Myriad Pro"/>
              </w:rPr>
              <w:t>Approved</w:t>
            </w:r>
            <w:r w:rsidR="006E51AF">
              <w:rPr>
                <w:rFonts w:ascii="Myriad Pro" w:hAnsi="Myriad Pro"/>
              </w:rPr>
              <w:t>.</w:t>
            </w:r>
          </w:p>
        </w:tc>
        <w:tc>
          <w:tcPr>
            <w:tcW w:w="3544" w:type="dxa"/>
          </w:tcPr>
          <w:p w:rsidR="00841752" w:rsidRPr="00141570" w:rsidRDefault="00841752" w:rsidP="006602FE">
            <w:pPr>
              <w:spacing w:before="80"/>
              <w:rPr>
                <w:rFonts w:ascii="Myriad Pro" w:hAnsi="Myriad Pro"/>
              </w:rPr>
            </w:pPr>
          </w:p>
        </w:tc>
      </w:tr>
      <w:tr w:rsidR="00283ABF" w:rsidTr="005B1CBC">
        <w:tc>
          <w:tcPr>
            <w:tcW w:w="3261" w:type="dxa"/>
          </w:tcPr>
          <w:p w:rsidR="00283ABF" w:rsidRDefault="00283ABF" w:rsidP="0011659F">
            <w:pPr>
              <w:spacing w:before="80"/>
              <w:rPr>
                <w:rFonts w:ascii="Myriad Pro" w:hAnsi="Myriad Pro"/>
                <w:b/>
              </w:rPr>
            </w:pPr>
            <w:r>
              <w:rPr>
                <w:rFonts w:ascii="Myriad Pro" w:hAnsi="Myriad Pro"/>
                <w:b/>
              </w:rPr>
              <w:t>Declarations of Possible Conflicts of Interest</w:t>
            </w:r>
          </w:p>
        </w:tc>
        <w:tc>
          <w:tcPr>
            <w:tcW w:w="7796" w:type="dxa"/>
          </w:tcPr>
          <w:p w:rsidR="00283ABF" w:rsidRPr="00AE4F6E" w:rsidRDefault="00283ABF" w:rsidP="005B1CBC">
            <w:pPr>
              <w:spacing w:before="80"/>
              <w:rPr>
                <w:rFonts w:ascii="Myriad Pro" w:hAnsi="Myriad Pro"/>
              </w:rPr>
            </w:pPr>
            <w:r>
              <w:rPr>
                <w:rFonts w:ascii="Myriad Pro" w:hAnsi="Myriad Pro"/>
              </w:rPr>
              <w:t>None declared.</w:t>
            </w:r>
          </w:p>
        </w:tc>
        <w:tc>
          <w:tcPr>
            <w:tcW w:w="3544" w:type="dxa"/>
          </w:tcPr>
          <w:p w:rsidR="00283ABF" w:rsidRPr="00141570" w:rsidRDefault="00283ABF" w:rsidP="00B46799">
            <w:pPr>
              <w:spacing w:before="80"/>
              <w:rPr>
                <w:rFonts w:ascii="Myriad Pro" w:hAnsi="Myriad Pro"/>
              </w:rPr>
            </w:pPr>
          </w:p>
        </w:tc>
      </w:tr>
      <w:tr w:rsidR="005D2078" w:rsidTr="005B1CBC">
        <w:tc>
          <w:tcPr>
            <w:tcW w:w="3261" w:type="dxa"/>
          </w:tcPr>
          <w:p w:rsidR="005D2078" w:rsidRPr="0054353A" w:rsidRDefault="00283ABF" w:rsidP="0011659F">
            <w:pPr>
              <w:spacing w:before="80"/>
              <w:rPr>
                <w:rFonts w:ascii="Myriad Pro" w:hAnsi="Myriad Pro"/>
                <w:b/>
              </w:rPr>
            </w:pPr>
            <w:r>
              <w:rPr>
                <w:rFonts w:ascii="Myriad Pro" w:hAnsi="Myriad Pro"/>
                <w:b/>
              </w:rPr>
              <w:t>Provincial Advocate for Children and Youth</w:t>
            </w:r>
          </w:p>
        </w:tc>
        <w:tc>
          <w:tcPr>
            <w:tcW w:w="7796" w:type="dxa"/>
            <w:vAlign w:val="center"/>
          </w:tcPr>
          <w:p w:rsidR="00796059" w:rsidRDefault="00283ABF" w:rsidP="00827F12">
            <w:pPr>
              <w:spacing w:before="80"/>
              <w:rPr>
                <w:rFonts w:ascii="Myriad Pro" w:hAnsi="Myriad Pro"/>
              </w:rPr>
            </w:pPr>
            <w:r>
              <w:rPr>
                <w:rFonts w:ascii="Myriad Pro" w:hAnsi="Myriad Pro"/>
              </w:rPr>
              <w:t>Palmer welcomed special guest Irwin Elman, Ontario's Provincial Advocate for Children and Youth.</w:t>
            </w:r>
          </w:p>
          <w:p w:rsidR="00BF02B7" w:rsidRDefault="00BF02B7" w:rsidP="00BF02B7">
            <w:r>
              <w:t xml:space="preserve">Elman explained what his role is and what concerns can be addressed by his office. </w:t>
            </w:r>
          </w:p>
          <w:p w:rsidR="00BF02B7" w:rsidRDefault="00BF02B7" w:rsidP="00BF02B7">
            <w:r>
              <w:t>The Advocate represents:</w:t>
            </w:r>
          </w:p>
          <w:p w:rsidR="00BF02B7" w:rsidRPr="00BF02B7" w:rsidRDefault="00BF02B7" w:rsidP="00BF02B7">
            <w:pPr>
              <w:pStyle w:val="ListParagraph"/>
              <w:numPr>
                <w:ilvl w:val="0"/>
                <w:numId w:val="6"/>
              </w:numPr>
              <w:rPr>
                <w:rFonts w:eastAsia="Times New Roman" w:cs="Tahoma"/>
                <w:color w:val="000000"/>
              </w:rPr>
            </w:pPr>
            <w:r w:rsidRPr="00BF02B7">
              <w:rPr>
                <w:rFonts w:eastAsia="Times New Roman" w:cs="Tahoma"/>
                <w:color w:val="000000"/>
              </w:rPr>
              <w:t>any child connected to child</w:t>
            </w:r>
            <w:r>
              <w:rPr>
                <w:rFonts w:eastAsia="Times New Roman" w:cs="Tahoma"/>
                <w:color w:val="000000"/>
              </w:rPr>
              <w:t xml:space="preserve"> welfare OR at risk of becoming;</w:t>
            </w:r>
          </w:p>
          <w:p w:rsidR="00BF02B7" w:rsidRPr="00BF02B7" w:rsidRDefault="00BF02B7" w:rsidP="00BF02B7">
            <w:pPr>
              <w:pStyle w:val="ListParagraph"/>
              <w:numPr>
                <w:ilvl w:val="0"/>
                <w:numId w:val="6"/>
              </w:numPr>
              <w:rPr>
                <w:rFonts w:eastAsia="Times New Roman" w:cs="Tahoma"/>
                <w:color w:val="000000"/>
              </w:rPr>
            </w:pPr>
            <w:r w:rsidRPr="00BF02B7">
              <w:rPr>
                <w:rFonts w:eastAsia="Times New Roman" w:cs="Tahoma"/>
                <w:color w:val="000000"/>
              </w:rPr>
              <w:t>any child associated with youth justice</w:t>
            </w:r>
            <w:r>
              <w:rPr>
                <w:rFonts w:eastAsia="Times New Roman" w:cs="Tahoma"/>
                <w:color w:val="000000"/>
              </w:rPr>
              <w:t>;</w:t>
            </w:r>
          </w:p>
          <w:p w:rsidR="00BF02B7" w:rsidRPr="00BF02B7" w:rsidRDefault="00BF02B7" w:rsidP="00BF02B7">
            <w:pPr>
              <w:pStyle w:val="ListParagraph"/>
              <w:numPr>
                <w:ilvl w:val="0"/>
                <w:numId w:val="6"/>
              </w:numPr>
              <w:rPr>
                <w:rFonts w:eastAsia="Times New Roman" w:cs="Tahoma"/>
                <w:color w:val="000000"/>
              </w:rPr>
            </w:pPr>
            <w:r w:rsidRPr="00BF02B7">
              <w:rPr>
                <w:rFonts w:eastAsia="Times New Roman" w:cs="Tahoma"/>
                <w:color w:val="000000"/>
              </w:rPr>
              <w:t>any child with a special need</w:t>
            </w:r>
            <w:r>
              <w:rPr>
                <w:rFonts w:eastAsia="Times New Roman" w:cs="Tahoma"/>
                <w:color w:val="000000"/>
              </w:rPr>
              <w:t>;</w:t>
            </w:r>
          </w:p>
          <w:p w:rsidR="00BF02B7" w:rsidRPr="00BF02B7" w:rsidRDefault="00BF02B7" w:rsidP="00BF02B7">
            <w:pPr>
              <w:pStyle w:val="ListParagraph"/>
              <w:numPr>
                <w:ilvl w:val="0"/>
                <w:numId w:val="6"/>
              </w:numPr>
              <w:rPr>
                <w:rFonts w:eastAsia="Times New Roman" w:cs="Tahoma"/>
                <w:color w:val="000000"/>
              </w:rPr>
            </w:pPr>
            <w:r w:rsidRPr="00BF02B7">
              <w:rPr>
                <w:rFonts w:eastAsia="Times New Roman" w:cs="Tahoma"/>
                <w:color w:val="000000"/>
              </w:rPr>
              <w:t>any child connected with the mental health system</w:t>
            </w:r>
            <w:r>
              <w:rPr>
                <w:rFonts w:eastAsia="Times New Roman" w:cs="Tahoma"/>
                <w:color w:val="000000"/>
              </w:rPr>
              <w:t>;</w:t>
            </w:r>
          </w:p>
          <w:p w:rsidR="00BF02B7" w:rsidRPr="00BF02B7" w:rsidRDefault="00BF02B7" w:rsidP="00BF02B7">
            <w:pPr>
              <w:pStyle w:val="ListParagraph"/>
              <w:numPr>
                <w:ilvl w:val="0"/>
                <w:numId w:val="6"/>
              </w:numPr>
              <w:rPr>
                <w:rFonts w:eastAsia="Times New Roman" w:cs="Tahoma"/>
                <w:color w:val="000000"/>
              </w:rPr>
            </w:pPr>
            <w:r w:rsidRPr="00BF02B7">
              <w:rPr>
                <w:rFonts w:eastAsia="Times New Roman" w:cs="Tahoma"/>
                <w:color w:val="000000"/>
              </w:rPr>
              <w:t>first nations children</w:t>
            </w:r>
            <w:r>
              <w:rPr>
                <w:rFonts w:eastAsia="Times New Roman" w:cs="Tahoma"/>
                <w:color w:val="000000"/>
              </w:rPr>
              <w:t>;</w:t>
            </w:r>
          </w:p>
          <w:p w:rsidR="00BF02B7" w:rsidRDefault="00BF02B7" w:rsidP="00BF02B7">
            <w:pPr>
              <w:pStyle w:val="ListParagraph"/>
              <w:numPr>
                <w:ilvl w:val="0"/>
                <w:numId w:val="6"/>
              </w:numPr>
              <w:rPr>
                <w:rFonts w:eastAsia="Times New Roman" w:cs="Tahoma"/>
                <w:color w:val="000000"/>
              </w:rPr>
            </w:pPr>
            <w:r w:rsidRPr="00BF02B7">
              <w:rPr>
                <w:rFonts w:eastAsia="Times New Roman" w:cs="Tahoma"/>
                <w:color w:val="000000"/>
              </w:rPr>
              <w:t>age limit: up to 18 years of age</w:t>
            </w:r>
            <w:r>
              <w:rPr>
                <w:rFonts w:eastAsia="Times New Roman" w:cs="Tahoma"/>
                <w:color w:val="000000"/>
              </w:rPr>
              <w:t>.</w:t>
            </w:r>
          </w:p>
          <w:p w:rsidR="00BF02B7" w:rsidRDefault="006E51AF" w:rsidP="005B1CBC">
            <w:pPr>
              <w:rPr>
                <w:rFonts w:eastAsia="Times New Roman" w:cs="Tahoma"/>
                <w:color w:val="000000"/>
              </w:rPr>
            </w:pPr>
            <w:r>
              <w:rPr>
                <w:rFonts w:eastAsia="Times New Roman" w:cs="Tahoma"/>
                <w:color w:val="000000"/>
              </w:rPr>
              <w:t xml:space="preserve">Question: </w:t>
            </w:r>
            <w:r w:rsidRPr="006E51AF">
              <w:rPr>
                <w:rFonts w:eastAsia="Times New Roman" w:cs="Tahoma"/>
                <w:color w:val="000000"/>
              </w:rPr>
              <w:t xml:space="preserve">What can ICAC do in partnership with the Provincial Advocate for Children </w:t>
            </w:r>
            <w:r w:rsidRPr="006E51AF">
              <w:rPr>
                <w:rFonts w:eastAsia="Times New Roman" w:cs="Tahoma"/>
                <w:color w:val="000000"/>
              </w:rPr>
              <w:lastRenderedPageBreak/>
              <w:t>and Youth?</w:t>
            </w:r>
          </w:p>
          <w:p w:rsidR="005B1CBC" w:rsidRPr="00AE4F6E" w:rsidRDefault="005B1CBC" w:rsidP="005B1CBC">
            <w:pPr>
              <w:rPr>
                <w:rFonts w:ascii="Myriad Pro" w:hAnsi="Myriad Pro"/>
              </w:rPr>
            </w:pPr>
          </w:p>
        </w:tc>
        <w:tc>
          <w:tcPr>
            <w:tcW w:w="3544" w:type="dxa"/>
          </w:tcPr>
          <w:p w:rsidR="005D2078" w:rsidRPr="00141570" w:rsidRDefault="005D2078" w:rsidP="00B46799">
            <w:pPr>
              <w:spacing w:before="80"/>
              <w:rPr>
                <w:rFonts w:ascii="Myriad Pro" w:hAnsi="Myriad Pro"/>
              </w:rPr>
            </w:pPr>
          </w:p>
        </w:tc>
      </w:tr>
      <w:tr w:rsidR="00D82603" w:rsidTr="005B1CBC">
        <w:tc>
          <w:tcPr>
            <w:tcW w:w="3261" w:type="dxa"/>
          </w:tcPr>
          <w:p w:rsidR="00D82603" w:rsidRDefault="00283ABF" w:rsidP="0011659F">
            <w:pPr>
              <w:spacing w:before="80"/>
              <w:rPr>
                <w:rFonts w:ascii="Myriad Pro" w:hAnsi="Myriad Pro"/>
                <w:b/>
              </w:rPr>
            </w:pPr>
            <w:r>
              <w:rPr>
                <w:rFonts w:ascii="Myriad Pro" w:hAnsi="Myriad Pro"/>
                <w:b/>
              </w:rPr>
              <w:lastRenderedPageBreak/>
              <w:t>ICAC Sub-Committee:</w:t>
            </w:r>
          </w:p>
          <w:p w:rsidR="00283ABF" w:rsidRPr="0054353A" w:rsidRDefault="00283ABF" w:rsidP="0011659F">
            <w:pPr>
              <w:spacing w:before="80"/>
              <w:rPr>
                <w:rFonts w:ascii="Myriad Pro" w:hAnsi="Myriad Pro"/>
                <w:b/>
              </w:rPr>
            </w:pPr>
            <w:r>
              <w:rPr>
                <w:rFonts w:ascii="Myriad Pro" w:hAnsi="Myriad Pro"/>
                <w:b/>
              </w:rPr>
              <w:t>Fairer Ways &amp; Better Means</w:t>
            </w:r>
          </w:p>
        </w:tc>
        <w:tc>
          <w:tcPr>
            <w:tcW w:w="7796" w:type="dxa"/>
            <w:vAlign w:val="center"/>
          </w:tcPr>
          <w:p w:rsidR="00796059" w:rsidRDefault="00BF02B7" w:rsidP="00C46CD3">
            <w:pPr>
              <w:rPr>
                <w:rFonts w:ascii="Myriad Pro" w:hAnsi="Myriad Pro"/>
              </w:rPr>
            </w:pPr>
            <w:r>
              <w:rPr>
                <w:rFonts w:ascii="Myriad Pro" w:hAnsi="Myriad Pro"/>
              </w:rPr>
              <w:t>David Clandfield provided th</w:t>
            </w:r>
            <w:r w:rsidR="006E51AF">
              <w:rPr>
                <w:rFonts w:ascii="Myriad Pro" w:hAnsi="Myriad Pro"/>
              </w:rPr>
              <w:t>e report for the sub-committee.</w:t>
            </w:r>
          </w:p>
          <w:p w:rsidR="006E51AF" w:rsidRDefault="006E51AF" w:rsidP="00C46CD3">
            <w:pPr>
              <w:rPr>
                <w:rFonts w:ascii="Myriad Pro" w:hAnsi="Myriad Pro"/>
              </w:rPr>
            </w:pPr>
            <w:r>
              <w:rPr>
                <w:rFonts w:ascii="Myriad Pro" w:hAnsi="Myriad Pro"/>
              </w:rPr>
              <w:t>Discussion around the Learning Opportunities Grant (LOG) noted that there is not a strong enough process / framework around the targeted spending of this funding to address students who face barriers.</w:t>
            </w:r>
          </w:p>
          <w:p w:rsidR="006E51AF" w:rsidRDefault="006E51AF" w:rsidP="00C46CD3">
            <w:pPr>
              <w:rPr>
                <w:rFonts w:ascii="Myriad Pro" w:hAnsi="Myriad Pro"/>
              </w:rPr>
            </w:pPr>
          </w:p>
          <w:p w:rsidR="006E51AF" w:rsidRPr="006E51AF" w:rsidRDefault="006E51AF" w:rsidP="006E51AF">
            <w:pPr>
              <w:rPr>
                <w:rFonts w:eastAsia="Times New Roman" w:cs="Tahoma"/>
                <w:color w:val="000000"/>
              </w:rPr>
            </w:pPr>
            <w:r w:rsidRPr="006E51AF">
              <w:rPr>
                <w:rFonts w:ascii="Myriad Pro" w:hAnsi="Myriad Pro"/>
              </w:rPr>
              <w:t xml:space="preserve">Question: </w:t>
            </w:r>
            <w:r w:rsidRPr="006E51AF">
              <w:rPr>
                <w:rFonts w:eastAsia="Times New Roman" w:cs="Tahoma"/>
                <w:color w:val="000000"/>
              </w:rPr>
              <w:t>What can ICAC do to support the LOG being spent directly on Inner City issues?</w:t>
            </w:r>
          </w:p>
          <w:p w:rsidR="00BF02B7" w:rsidRPr="00AE4F6E" w:rsidRDefault="00BF02B7" w:rsidP="00C46CD3">
            <w:pPr>
              <w:rPr>
                <w:rFonts w:ascii="Myriad Pro" w:hAnsi="Myriad Pro"/>
              </w:rPr>
            </w:pPr>
          </w:p>
        </w:tc>
        <w:tc>
          <w:tcPr>
            <w:tcW w:w="3544" w:type="dxa"/>
          </w:tcPr>
          <w:p w:rsidR="00D46EBA" w:rsidRPr="00141570" w:rsidRDefault="00D46EBA" w:rsidP="00D30520">
            <w:pPr>
              <w:spacing w:before="80"/>
              <w:rPr>
                <w:rFonts w:ascii="Myriad Pro" w:hAnsi="Myriad Pro"/>
              </w:rPr>
            </w:pPr>
          </w:p>
        </w:tc>
      </w:tr>
      <w:tr w:rsidR="00BF02B7" w:rsidTr="005B1CBC">
        <w:tc>
          <w:tcPr>
            <w:tcW w:w="3261" w:type="dxa"/>
          </w:tcPr>
          <w:p w:rsidR="00BF02B7" w:rsidRPr="0054353A" w:rsidRDefault="00BF02B7" w:rsidP="0011659F">
            <w:pPr>
              <w:spacing w:before="80"/>
              <w:rPr>
                <w:rFonts w:ascii="Myriad Pro" w:hAnsi="Myriad Pro"/>
                <w:b/>
              </w:rPr>
            </w:pPr>
            <w:r>
              <w:rPr>
                <w:rFonts w:ascii="Myriad Pro" w:hAnsi="Myriad Pro"/>
                <w:b/>
              </w:rPr>
              <w:t xml:space="preserve">Presentation: </w:t>
            </w:r>
            <w:r w:rsidRPr="005B1CBC">
              <w:rPr>
                <w:rFonts w:ascii="Myriad Pro" w:hAnsi="Myriad Pro"/>
              </w:rPr>
              <w:t>Urban District Reform for Equity: The Case of the Model Schools for Inner Cities</w:t>
            </w:r>
          </w:p>
        </w:tc>
        <w:tc>
          <w:tcPr>
            <w:tcW w:w="7796" w:type="dxa"/>
            <w:vAlign w:val="center"/>
          </w:tcPr>
          <w:p w:rsidR="00BF02B7" w:rsidRDefault="00BF02B7" w:rsidP="00BF02B7">
            <w:pPr>
              <w:rPr>
                <w:rFonts w:ascii="Myriad Pro" w:hAnsi="Myriad Pro"/>
              </w:rPr>
            </w:pPr>
            <w:r>
              <w:rPr>
                <w:rFonts w:ascii="Myriad Pro" w:hAnsi="Myriad Pro"/>
              </w:rPr>
              <w:t>Palmer introduced Vidya Shah, who presented her doctoral thesis recommendations to the group.</w:t>
            </w:r>
          </w:p>
          <w:p w:rsidR="006E51AF" w:rsidRPr="006E51AF" w:rsidRDefault="006E51AF" w:rsidP="006E51AF">
            <w:pPr>
              <w:pStyle w:val="ListParagraph"/>
              <w:numPr>
                <w:ilvl w:val="0"/>
                <w:numId w:val="8"/>
              </w:numPr>
              <w:rPr>
                <w:rFonts w:eastAsia="Times New Roman" w:cs="Tahoma"/>
                <w:color w:val="000000"/>
              </w:rPr>
            </w:pPr>
            <w:r w:rsidRPr="006E51AF">
              <w:rPr>
                <w:rFonts w:eastAsia="Times New Roman" w:cs="Tahoma"/>
                <w:color w:val="000000"/>
              </w:rPr>
              <w:t xml:space="preserve">Vidya Shah is a past MSIC Lead Teacher and Currently Seconded to York University. Shah discussed her dissertation research question: How does the Model Schools for Inner Cities Program in the Toronto District School Board implement equitable practices and pedagogy aimed at improving student success, access and opportunities for traditionally underserved communities? </w:t>
            </w:r>
          </w:p>
          <w:p w:rsidR="006E51AF" w:rsidRPr="006E51AF" w:rsidRDefault="006E51AF" w:rsidP="006E51AF">
            <w:pPr>
              <w:pStyle w:val="ListParagraph"/>
              <w:numPr>
                <w:ilvl w:val="0"/>
                <w:numId w:val="8"/>
              </w:numPr>
              <w:rPr>
                <w:rFonts w:eastAsia="Times New Roman" w:cs="Tahoma"/>
                <w:color w:val="000000"/>
              </w:rPr>
            </w:pPr>
            <w:r w:rsidRPr="006E51AF">
              <w:rPr>
                <w:rFonts w:eastAsia="Times New Roman" w:cs="Tahoma"/>
                <w:color w:val="000000"/>
              </w:rPr>
              <w:t>This is an Explorative study, not an Evaluative Study.</w:t>
            </w:r>
          </w:p>
          <w:p w:rsidR="006E51AF" w:rsidRPr="00AE4F6E" w:rsidRDefault="006E51AF" w:rsidP="00BF02B7">
            <w:pPr>
              <w:rPr>
                <w:rFonts w:ascii="Myriad Pro" w:hAnsi="Myriad Pro"/>
              </w:rPr>
            </w:pPr>
          </w:p>
        </w:tc>
        <w:tc>
          <w:tcPr>
            <w:tcW w:w="3544" w:type="dxa"/>
            <w:vAlign w:val="center"/>
          </w:tcPr>
          <w:p w:rsidR="00BF02B7" w:rsidRPr="00141570" w:rsidRDefault="00BF02B7" w:rsidP="00671CB4">
            <w:pPr>
              <w:spacing w:before="80"/>
              <w:rPr>
                <w:rFonts w:ascii="Myriad Pro" w:hAnsi="Myriad Pro"/>
              </w:rPr>
            </w:pPr>
          </w:p>
        </w:tc>
      </w:tr>
      <w:tr w:rsidR="00BF02B7" w:rsidTr="005B1CBC">
        <w:tc>
          <w:tcPr>
            <w:tcW w:w="3261" w:type="dxa"/>
          </w:tcPr>
          <w:p w:rsidR="00BF02B7" w:rsidRPr="00283ABF" w:rsidRDefault="00BF02B7" w:rsidP="0011659F">
            <w:pPr>
              <w:spacing w:before="80"/>
              <w:rPr>
                <w:rFonts w:ascii="Myriad Pro" w:hAnsi="Myriad Pro"/>
                <w:b/>
              </w:rPr>
            </w:pPr>
            <w:r w:rsidRPr="00283ABF">
              <w:rPr>
                <w:rFonts w:ascii="Myriad Pro" w:hAnsi="Myriad Pro"/>
                <w:b/>
              </w:rPr>
              <w:t xml:space="preserve">Approval of Previous Meeting </w:t>
            </w:r>
            <w:r>
              <w:rPr>
                <w:rFonts w:ascii="Myriad Pro" w:hAnsi="Myriad Pro"/>
                <w:b/>
              </w:rPr>
              <w:t>Minutes</w:t>
            </w:r>
          </w:p>
        </w:tc>
        <w:tc>
          <w:tcPr>
            <w:tcW w:w="7796" w:type="dxa"/>
            <w:vAlign w:val="center"/>
          </w:tcPr>
          <w:p w:rsidR="005B1CBC" w:rsidRDefault="005B1CBC" w:rsidP="00BF02B7">
            <w:pPr>
              <w:rPr>
                <w:rFonts w:ascii="Myriad Pro" w:hAnsi="Myriad Pro"/>
              </w:rPr>
            </w:pPr>
            <w:r>
              <w:rPr>
                <w:rFonts w:ascii="Myriad Pro" w:hAnsi="Myriad Pro"/>
              </w:rPr>
              <w:t>The draft Minutes of the following meetings were presented for approval:</w:t>
            </w:r>
          </w:p>
          <w:p w:rsidR="005B1CBC" w:rsidRPr="005B1CBC" w:rsidRDefault="005B1CBC" w:rsidP="005B1CBC">
            <w:pPr>
              <w:pStyle w:val="ListParagraph"/>
              <w:numPr>
                <w:ilvl w:val="0"/>
                <w:numId w:val="11"/>
              </w:numPr>
              <w:rPr>
                <w:rFonts w:cs="Arial"/>
                <w:b/>
              </w:rPr>
            </w:pPr>
            <w:r w:rsidRPr="005B1CBC">
              <w:rPr>
                <w:rFonts w:cs="Arial"/>
              </w:rPr>
              <w:t>February 18, 2016</w:t>
            </w:r>
          </w:p>
          <w:p w:rsidR="005B1CBC" w:rsidRPr="005B1CBC" w:rsidRDefault="005B1CBC" w:rsidP="005B1CBC">
            <w:pPr>
              <w:pStyle w:val="ListParagraph"/>
              <w:numPr>
                <w:ilvl w:val="0"/>
                <w:numId w:val="11"/>
              </w:numPr>
            </w:pPr>
            <w:r w:rsidRPr="005B1CBC">
              <w:rPr>
                <w:rFonts w:cs="Arial"/>
              </w:rPr>
              <w:t>March 10, 2016</w:t>
            </w:r>
          </w:p>
          <w:p w:rsidR="00BF02B7" w:rsidRDefault="00BF02B7" w:rsidP="00BF02B7">
            <w:pPr>
              <w:rPr>
                <w:rFonts w:ascii="Myriad Pro" w:hAnsi="Myriad Pro"/>
              </w:rPr>
            </w:pPr>
            <w:r>
              <w:rPr>
                <w:rFonts w:ascii="Myriad Pro" w:hAnsi="Myriad Pro"/>
              </w:rPr>
              <w:t>Motion to Approve, Bob Spencer. Seconded, Laurie Green. Approved.</w:t>
            </w:r>
          </w:p>
          <w:p w:rsidR="005B1CBC" w:rsidRPr="00AB1A3A" w:rsidRDefault="005B1CBC" w:rsidP="00BF02B7">
            <w:pPr>
              <w:rPr>
                <w:rFonts w:ascii="Myriad Pro" w:hAnsi="Myriad Pro"/>
              </w:rPr>
            </w:pPr>
          </w:p>
        </w:tc>
        <w:tc>
          <w:tcPr>
            <w:tcW w:w="3544" w:type="dxa"/>
          </w:tcPr>
          <w:p w:rsidR="00BF02B7" w:rsidRPr="00141570" w:rsidRDefault="00BF02B7" w:rsidP="005B369D">
            <w:pPr>
              <w:spacing w:before="80"/>
              <w:rPr>
                <w:rFonts w:ascii="Myriad Pro" w:hAnsi="Myriad Pro"/>
              </w:rPr>
            </w:pPr>
          </w:p>
        </w:tc>
      </w:tr>
      <w:tr w:rsidR="00BF02B7" w:rsidTr="005B1CBC">
        <w:tc>
          <w:tcPr>
            <w:tcW w:w="3261" w:type="dxa"/>
          </w:tcPr>
          <w:p w:rsidR="00BF02B7" w:rsidRPr="0054353A" w:rsidRDefault="00BF02B7" w:rsidP="0011659F">
            <w:pPr>
              <w:spacing w:before="80"/>
              <w:rPr>
                <w:rFonts w:ascii="Myriad Pro" w:hAnsi="Myriad Pro"/>
                <w:b/>
              </w:rPr>
            </w:pPr>
            <w:r w:rsidRPr="0038009B">
              <w:rPr>
                <w:rFonts w:ascii="Myriad Pro" w:hAnsi="Myriad Pro"/>
                <w:b/>
              </w:rPr>
              <w:t>Adjournment</w:t>
            </w:r>
          </w:p>
        </w:tc>
        <w:tc>
          <w:tcPr>
            <w:tcW w:w="7796" w:type="dxa"/>
            <w:vAlign w:val="center"/>
          </w:tcPr>
          <w:p w:rsidR="00BF02B7" w:rsidRPr="00141570" w:rsidRDefault="00BF02B7" w:rsidP="00A9648F">
            <w:pPr>
              <w:spacing w:before="80"/>
              <w:rPr>
                <w:rFonts w:ascii="Myriad Pro" w:hAnsi="Myriad Pro"/>
              </w:rPr>
            </w:pPr>
            <w:r>
              <w:rPr>
                <w:rFonts w:ascii="Myriad Pro" w:hAnsi="Myriad Pro"/>
              </w:rPr>
              <w:t>Moved, Bob Spencer.  Seconded, Nanci Goldman. Adjourned.</w:t>
            </w:r>
          </w:p>
        </w:tc>
        <w:tc>
          <w:tcPr>
            <w:tcW w:w="3544" w:type="dxa"/>
            <w:vAlign w:val="center"/>
          </w:tcPr>
          <w:p w:rsidR="00BF02B7" w:rsidRPr="00141570" w:rsidRDefault="00BF02B7" w:rsidP="006D10E2">
            <w:pPr>
              <w:spacing w:before="80"/>
              <w:rPr>
                <w:rFonts w:ascii="Myriad Pro" w:hAnsi="Myriad Pro"/>
              </w:rPr>
            </w:pPr>
          </w:p>
        </w:tc>
      </w:tr>
    </w:tbl>
    <w:p w:rsidR="00141570" w:rsidRPr="00141570" w:rsidRDefault="00141570" w:rsidP="0057508D">
      <w:pPr>
        <w:spacing w:after="0" w:line="240" w:lineRule="auto"/>
        <w:rPr>
          <w:b/>
        </w:rPr>
      </w:pPr>
    </w:p>
    <w:sectPr w:rsidR="00141570" w:rsidRPr="00141570" w:rsidSect="0057508D">
      <w:headerReference w:type="default" r:id="rId9"/>
      <w:footerReference w:type="default" r:id="rId10"/>
      <w:pgSz w:w="15840" w:h="12240" w:orient="landscape"/>
      <w:pgMar w:top="1152" w:right="1152" w:bottom="1152" w:left="1152" w:header="576"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9F5" w:rsidRDefault="000D59F5" w:rsidP="00141570">
      <w:pPr>
        <w:spacing w:after="0" w:line="240" w:lineRule="auto"/>
      </w:pPr>
      <w:r>
        <w:separator/>
      </w:r>
    </w:p>
  </w:endnote>
  <w:endnote w:type="continuationSeparator" w:id="0">
    <w:p w:rsidR="000D59F5" w:rsidRDefault="000D59F5" w:rsidP="00141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908276"/>
      <w:docPartObj>
        <w:docPartGallery w:val="Page Numbers (Bottom of Page)"/>
        <w:docPartUnique/>
      </w:docPartObj>
    </w:sdtPr>
    <w:sdtEndPr>
      <w:rPr>
        <w:noProof/>
      </w:rPr>
    </w:sdtEndPr>
    <w:sdtContent>
      <w:p w:rsidR="00BF02B7" w:rsidRDefault="000D59F5">
        <w:pPr>
          <w:pStyle w:val="Footer"/>
          <w:jc w:val="right"/>
        </w:pPr>
        <w:r>
          <w:fldChar w:fldCharType="begin"/>
        </w:r>
        <w:r>
          <w:instrText xml:space="preserve"> PAGE   \* MERGEFORMAT </w:instrText>
        </w:r>
        <w:r>
          <w:fldChar w:fldCharType="separate"/>
        </w:r>
        <w:r w:rsidR="0038536C">
          <w:rPr>
            <w:noProof/>
          </w:rPr>
          <w:t>1</w:t>
        </w:r>
        <w:r>
          <w:rPr>
            <w:noProof/>
          </w:rPr>
          <w:fldChar w:fldCharType="end"/>
        </w:r>
      </w:p>
    </w:sdtContent>
  </w:sdt>
  <w:p w:rsidR="00BF02B7" w:rsidRDefault="00BF02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9F5" w:rsidRDefault="000D59F5" w:rsidP="00141570">
      <w:pPr>
        <w:spacing w:after="0" w:line="240" w:lineRule="auto"/>
      </w:pPr>
      <w:r>
        <w:separator/>
      </w:r>
    </w:p>
  </w:footnote>
  <w:footnote w:type="continuationSeparator" w:id="0">
    <w:p w:rsidR="000D59F5" w:rsidRDefault="000D59F5" w:rsidP="00141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2B7" w:rsidRPr="00141570" w:rsidRDefault="00BF02B7" w:rsidP="00141570">
    <w:pPr>
      <w:pStyle w:val="Header"/>
      <w:tabs>
        <w:tab w:val="left" w:pos="990"/>
        <w:tab w:val="left" w:pos="1800"/>
      </w:tabs>
      <w:spacing w:after="120"/>
      <w:rPr>
        <w:rFonts w:ascii="Myriad Pro" w:hAnsi="Myriad Pro"/>
      </w:rPr>
    </w:pPr>
    <w:r>
      <w:tab/>
    </w:r>
    <w:r>
      <w:tab/>
    </w:r>
    <w:r w:rsidRPr="00141570">
      <w:rPr>
        <w:rFonts w:ascii="Myriad Pro" w:hAnsi="Myriad Pro"/>
        <w:sz w:val="28"/>
      </w:rPr>
      <w:t>Toronto District School Board</w:t>
    </w:r>
  </w:p>
  <w:p w:rsidR="00BF02B7" w:rsidRDefault="00BF02B7" w:rsidP="00141570">
    <w:pPr>
      <w:pStyle w:val="Header"/>
      <w:tabs>
        <w:tab w:val="left" w:pos="990"/>
        <w:tab w:val="left" w:pos="1800"/>
      </w:tabs>
      <w:rPr>
        <w:rFonts w:ascii="Myriad Pro" w:hAnsi="Myriad Pro"/>
        <w:b/>
      </w:rPr>
    </w:pPr>
    <w:r w:rsidRPr="00141570">
      <w:rPr>
        <w:rFonts w:ascii="Myriad Pro" w:hAnsi="Myriad Pro"/>
      </w:rPr>
      <w:tab/>
    </w:r>
    <w:r w:rsidRPr="00141570">
      <w:rPr>
        <w:rFonts w:ascii="Myriad Pro" w:hAnsi="Myriad Pro"/>
      </w:rPr>
      <w:tab/>
    </w:r>
    <w:r w:rsidRPr="00750EED">
      <w:rPr>
        <w:rFonts w:ascii="Myriad Pro" w:hAnsi="Myriad Pro"/>
        <w:b/>
      </w:rPr>
      <w:t>COMMUNITY ADVISORY COMMITTEE MINUTES</w:t>
    </w:r>
  </w:p>
  <w:p w:rsidR="00BF02B7" w:rsidRPr="00750EED" w:rsidRDefault="00BF02B7" w:rsidP="00141570">
    <w:pPr>
      <w:pStyle w:val="Header"/>
      <w:tabs>
        <w:tab w:val="left" w:pos="990"/>
        <w:tab w:val="left" w:pos="1800"/>
      </w:tabs>
      <w:rPr>
        <w:b/>
      </w:rPr>
    </w:pPr>
    <w:r w:rsidRPr="00750EED">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60C8"/>
    <w:multiLevelType w:val="hybridMultilevel"/>
    <w:tmpl w:val="F7C8413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06255D2C"/>
    <w:multiLevelType w:val="hybridMultilevel"/>
    <w:tmpl w:val="E960A706"/>
    <w:lvl w:ilvl="0" w:tplc="6B1ED1A2">
      <w:start w:val="1"/>
      <w:numFmt w:val="decimal"/>
      <w:lvlText w:val="%1."/>
      <w:lvlJc w:val="left"/>
      <w:pPr>
        <w:ind w:left="720" w:hanging="360"/>
      </w:pPr>
      <w:rPr>
        <w:rFonts w:asciiTheme="minorHAnsi" w:eastAsiaTheme="minorHAnsi" w:hAnsiTheme="minorHAnsi" w:cstheme="minorBidi"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F8D4375"/>
    <w:multiLevelType w:val="hybridMultilevel"/>
    <w:tmpl w:val="28AEF7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00C2E53"/>
    <w:multiLevelType w:val="hybridMultilevel"/>
    <w:tmpl w:val="AAA4DF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45348DC"/>
    <w:multiLevelType w:val="hybridMultilevel"/>
    <w:tmpl w:val="BA1076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A772BA2"/>
    <w:multiLevelType w:val="hybridMultilevel"/>
    <w:tmpl w:val="F2205F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52026896"/>
    <w:multiLevelType w:val="hybridMultilevel"/>
    <w:tmpl w:val="A2EE27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5BF3CA6"/>
    <w:multiLevelType w:val="hybridMultilevel"/>
    <w:tmpl w:val="F2205F5A"/>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647D57DA"/>
    <w:multiLevelType w:val="hybridMultilevel"/>
    <w:tmpl w:val="187EE21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6DC90E6E"/>
    <w:multiLevelType w:val="hybridMultilevel"/>
    <w:tmpl w:val="780A7A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77E25F70"/>
    <w:multiLevelType w:val="hybridMultilevel"/>
    <w:tmpl w:val="255A4A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5"/>
  </w:num>
  <w:num w:numId="5">
    <w:abstractNumId w:val="7"/>
  </w:num>
  <w:num w:numId="6">
    <w:abstractNumId w:val="10"/>
  </w:num>
  <w:num w:numId="7">
    <w:abstractNumId w:val="3"/>
  </w:num>
  <w:num w:numId="8">
    <w:abstractNumId w:val="9"/>
  </w:num>
  <w:num w:numId="9">
    <w:abstractNumId w:val="1"/>
  </w:num>
  <w:num w:numId="10">
    <w:abstractNumId w:val="2"/>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570"/>
    <w:rsid w:val="00005F8E"/>
    <w:rsid w:val="00010766"/>
    <w:rsid w:val="00016C25"/>
    <w:rsid w:val="00020842"/>
    <w:rsid w:val="000218ED"/>
    <w:rsid w:val="00036F46"/>
    <w:rsid w:val="000423CF"/>
    <w:rsid w:val="00047E1C"/>
    <w:rsid w:val="00056847"/>
    <w:rsid w:val="00070DAA"/>
    <w:rsid w:val="00075A62"/>
    <w:rsid w:val="00084D9B"/>
    <w:rsid w:val="00090DED"/>
    <w:rsid w:val="00095221"/>
    <w:rsid w:val="00095A73"/>
    <w:rsid w:val="000B4697"/>
    <w:rsid w:val="000C7B04"/>
    <w:rsid w:val="000D59F5"/>
    <w:rsid w:val="000E4E8D"/>
    <w:rsid w:val="000F2D1F"/>
    <w:rsid w:val="00112C7B"/>
    <w:rsid w:val="0011659F"/>
    <w:rsid w:val="0012144C"/>
    <w:rsid w:val="00131054"/>
    <w:rsid w:val="001347FB"/>
    <w:rsid w:val="00141570"/>
    <w:rsid w:val="00141CD6"/>
    <w:rsid w:val="00146D2F"/>
    <w:rsid w:val="00164B86"/>
    <w:rsid w:val="00170FB0"/>
    <w:rsid w:val="00173441"/>
    <w:rsid w:val="001934D4"/>
    <w:rsid w:val="00193832"/>
    <w:rsid w:val="001B70F2"/>
    <w:rsid w:val="001D2287"/>
    <w:rsid w:val="001D30F3"/>
    <w:rsid w:val="001D60A9"/>
    <w:rsid w:val="001D7513"/>
    <w:rsid w:val="001F617A"/>
    <w:rsid w:val="00222E19"/>
    <w:rsid w:val="00224B8B"/>
    <w:rsid w:val="00230509"/>
    <w:rsid w:val="002429DE"/>
    <w:rsid w:val="00243BFD"/>
    <w:rsid w:val="00253066"/>
    <w:rsid w:val="00264791"/>
    <w:rsid w:val="0027344D"/>
    <w:rsid w:val="00283ABF"/>
    <w:rsid w:val="00291577"/>
    <w:rsid w:val="0029427F"/>
    <w:rsid w:val="002B0651"/>
    <w:rsid w:val="002B1C73"/>
    <w:rsid w:val="002C2F3B"/>
    <w:rsid w:val="002C6586"/>
    <w:rsid w:val="002C7DC7"/>
    <w:rsid w:val="002D5BEE"/>
    <w:rsid w:val="002D78F2"/>
    <w:rsid w:val="002E3189"/>
    <w:rsid w:val="002E6A9E"/>
    <w:rsid w:val="00301504"/>
    <w:rsid w:val="0030259B"/>
    <w:rsid w:val="00302933"/>
    <w:rsid w:val="00313DD5"/>
    <w:rsid w:val="00315BBF"/>
    <w:rsid w:val="00341051"/>
    <w:rsid w:val="00346511"/>
    <w:rsid w:val="00374EB9"/>
    <w:rsid w:val="0038009B"/>
    <w:rsid w:val="0038536C"/>
    <w:rsid w:val="003917AB"/>
    <w:rsid w:val="003A36BF"/>
    <w:rsid w:val="003A53C2"/>
    <w:rsid w:val="003B2884"/>
    <w:rsid w:val="003D21EF"/>
    <w:rsid w:val="003D2485"/>
    <w:rsid w:val="003E1C59"/>
    <w:rsid w:val="0040050B"/>
    <w:rsid w:val="00401F31"/>
    <w:rsid w:val="00413D3A"/>
    <w:rsid w:val="00416A80"/>
    <w:rsid w:val="00426C12"/>
    <w:rsid w:val="004328CD"/>
    <w:rsid w:val="00455346"/>
    <w:rsid w:val="00457FF9"/>
    <w:rsid w:val="0046257D"/>
    <w:rsid w:val="00463347"/>
    <w:rsid w:val="004701D6"/>
    <w:rsid w:val="004704F4"/>
    <w:rsid w:val="00493065"/>
    <w:rsid w:val="00496201"/>
    <w:rsid w:val="004A0C07"/>
    <w:rsid w:val="004B0C4E"/>
    <w:rsid w:val="004B0DEE"/>
    <w:rsid w:val="004B2410"/>
    <w:rsid w:val="004B758D"/>
    <w:rsid w:val="004C13B0"/>
    <w:rsid w:val="004C3AEF"/>
    <w:rsid w:val="004E19B1"/>
    <w:rsid w:val="004F4076"/>
    <w:rsid w:val="005037EE"/>
    <w:rsid w:val="00512E60"/>
    <w:rsid w:val="005275A3"/>
    <w:rsid w:val="00530288"/>
    <w:rsid w:val="00532731"/>
    <w:rsid w:val="0053450C"/>
    <w:rsid w:val="00543430"/>
    <w:rsid w:val="0054353A"/>
    <w:rsid w:val="0057508D"/>
    <w:rsid w:val="00576FE9"/>
    <w:rsid w:val="00582FF2"/>
    <w:rsid w:val="00585C88"/>
    <w:rsid w:val="00586F6B"/>
    <w:rsid w:val="0059140D"/>
    <w:rsid w:val="0059149D"/>
    <w:rsid w:val="005A7E90"/>
    <w:rsid w:val="005B1CBC"/>
    <w:rsid w:val="005B369D"/>
    <w:rsid w:val="005B4130"/>
    <w:rsid w:val="005C398E"/>
    <w:rsid w:val="005D2078"/>
    <w:rsid w:val="005E48AC"/>
    <w:rsid w:val="005F38DF"/>
    <w:rsid w:val="00616747"/>
    <w:rsid w:val="00631526"/>
    <w:rsid w:val="00656392"/>
    <w:rsid w:val="006602FE"/>
    <w:rsid w:val="00661040"/>
    <w:rsid w:val="006666DA"/>
    <w:rsid w:val="00671CB4"/>
    <w:rsid w:val="006730E4"/>
    <w:rsid w:val="00686035"/>
    <w:rsid w:val="00690DF8"/>
    <w:rsid w:val="00695091"/>
    <w:rsid w:val="006A0CF8"/>
    <w:rsid w:val="006A2941"/>
    <w:rsid w:val="006A3095"/>
    <w:rsid w:val="006A486F"/>
    <w:rsid w:val="006B5DD6"/>
    <w:rsid w:val="006D10E2"/>
    <w:rsid w:val="006D3E98"/>
    <w:rsid w:val="006E51AF"/>
    <w:rsid w:val="006F4892"/>
    <w:rsid w:val="007079AF"/>
    <w:rsid w:val="0072190E"/>
    <w:rsid w:val="00721BB2"/>
    <w:rsid w:val="0073277D"/>
    <w:rsid w:val="00732BF0"/>
    <w:rsid w:val="00750EED"/>
    <w:rsid w:val="00752948"/>
    <w:rsid w:val="007637C1"/>
    <w:rsid w:val="00766CE4"/>
    <w:rsid w:val="00767D04"/>
    <w:rsid w:val="0077721B"/>
    <w:rsid w:val="007811B3"/>
    <w:rsid w:val="00785E6E"/>
    <w:rsid w:val="00796059"/>
    <w:rsid w:val="00796064"/>
    <w:rsid w:val="007A0F1A"/>
    <w:rsid w:val="007B07F6"/>
    <w:rsid w:val="007C68BD"/>
    <w:rsid w:val="007C6ABD"/>
    <w:rsid w:val="007D217C"/>
    <w:rsid w:val="007E588D"/>
    <w:rsid w:val="008056C6"/>
    <w:rsid w:val="00805BB0"/>
    <w:rsid w:val="00805C3A"/>
    <w:rsid w:val="00814B3B"/>
    <w:rsid w:val="0082224B"/>
    <w:rsid w:val="008222D8"/>
    <w:rsid w:val="00823705"/>
    <w:rsid w:val="008240BF"/>
    <w:rsid w:val="008254FA"/>
    <w:rsid w:val="00827665"/>
    <w:rsid w:val="00827F12"/>
    <w:rsid w:val="00841752"/>
    <w:rsid w:val="00842D7B"/>
    <w:rsid w:val="00844D56"/>
    <w:rsid w:val="00860821"/>
    <w:rsid w:val="0086120D"/>
    <w:rsid w:val="0087143F"/>
    <w:rsid w:val="00874B8E"/>
    <w:rsid w:val="00882D78"/>
    <w:rsid w:val="00893CA9"/>
    <w:rsid w:val="008B3BD0"/>
    <w:rsid w:val="008B5CAF"/>
    <w:rsid w:val="008C1C59"/>
    <w:rsid w:val="008C1CC5"/>
    <w:rsid w:val="008C2031"/>
    <w:rsid w:val="008D093F"/>
    <w:rsid w:val="008D096D"/>
    <w:rsid w:val="008E0698"/>
    <w:rsid w:val="008E303C"/>
    <w:rsid w:val="008E523C"/>
    <w:rsid w:val="009032AA"/>
    <w:rsid w:val="0091352E"/>
    <w:rsid w:val="00913C93"/>
    <w:rsid w:val="00923D2B"/>
    <w:rsid w:val="00926E58"/>
    <w:rsid w:val="0094307B"/>
    <w:rsid w:val="00951A4B"/>
    <w:rsid w:val="00952F92"/>
    <w:rsid w:val="00960588"/>
    <w:rsid w:val="00966ADD"/>
    <w:rsid w:val="009765E8"/>
    <w:rsid w:val="0098375C"/>
    <w:rsid w:val="00997CF5"/>
    <w:rsid w:val="009A28B4"/>
    <w:rsid w:val="009A3C9C"/>
    <w:rsid w:val="009B65A7"/>
    <w:rsid w:val="009B68BB"/>
    <w:rsid w:val="009C27BB"/>
    <w:rsid w:val="009C70E9"/>
    <w:rsid w:val="009D2ECB"/>
    <w:rsid w:val="009E0F40"/>
    <w:rsid w:val="009E1073"/>
    <w:rsid w:val="009E3804"/>
    <w:rsid w:val="009F03D6"/>
    <w:rsid w:val="009F2EFC"/>
    <w:rsid w:val="009F4678"/>
    <w:rsid w:val="009F49E2"/>
    <w:rsid w:val="009F5435"/>
    <w:rsid w:val="00A044B4"/>
    <w:rsid w:val="00A050A4"/>
    <w:rsid w:val="00A1756A"/>
    <w:rsid w:val="00A21FFA"/>
    <w:rsid w:val="00A32D8D"/>
    <w:rsid w:val="00A358FD"/>
    <w:rsid w:val="00A42746"/>
    <w:rsid w:val="00A43306"/>
    <w:rsid w:val="00A43AD9"/>
    <w:rsid w:val="00A458DA"/>
    <w:rsid w:val="00A50A2D"/>
    <w:rsid w:val="00A57674"/>
    <w:rsid w:val="00A60BE8"/>
    <w:rsid w:val="00A61906"/>
    <w:rsid w:val="00A67BFB"/>
    <w:rsid w:val="00A7071E"/>
    <w:rsid w:val="00A74371"/>
    <w:rsid w:val="00A83985"/>
    <w:rsid w:val="00A87F1C"/>
    <w:rsid w:val="00A9648F"/>
    <w:rsid w:val="00AA1616"/>
    <w:rsid w:val="00AB1A3A"/>
    <w:rsid w:val="00AC1CB3"/>
    <w:rsid w:val="00AC77A3"/>
    <w:rsid w:val="00AD27E2"/>
    <w:rsid w:val="00AD6008"/>
    <w:rsid w:val="00AE1D42"/>
    <w:rsid w:val="00AE27AC"/>
    <w:rsid w:val="00AE4F6E"/>
    <w:rsid w:val="00AF47C2"/>
    <w:rsid w:val="00AF7267"/>
    <w:rsid w:val="00B07994"/>
    <w:rsid w:val="00B3213F"/>
    <w:rsid w:val="00B46799"/>
    <w:rsid w:val="00B46EF0"/>
    <w:rsid w:val="00B52213"/>
    <w:rsid w:val="00B5621B"/>
    <w:rsid w:val="00B572AD"/>
    <w:rsid w:val="00B61EDF"/>
    <w:rsid w:val="00B766FC"/>
    <w:rsid w:val="00B863A2"/>
    <w:rsid w:val="00B90DFC"/>
    <w:rsid w:val="00B92AB1"/>
    <w:rsid w:val="00BB197B"/>
    <w:rsid w:val="00BE0AA3"/>
    <w:rsid w:val="00BE47FB"/>
    <w:rsid w:val="00BE4C84"/>
    <w:rsid w:val="00BE71B4"/>
    <w:rsid w:val="00BF02B7"/>
    <w:rsid w:val="00BF048B"/>
    <w:rsid w:val="00C06ED2"/>
    <w:rsid w:val="00C26FB0"/>
    <w:rsid w:val="00C31DDF"/>
    <w:rsid w:val="00C4050C"/>
    <w:rsid w:val="00C4127D"/>
    <w:rsid w:val="00C42A06"/>
    <w:rsid w:val="00C46CD3"/>
    <w:rsid w:val="00C52285"/>
    <w:rsid w:val="00C56779"/>
    <w:rsid w:val="00C710BE"/>
    <w:rsid w:val="00CB353E"/>
    <w:rsid w:val="00CB415E"/>
    <w:rsid w:val="00CB6F27"/>
    <w:rsid w:val="00CC37EB"/>
    <w:rsid w:val="00CC5CD5"/>
    <w:rsid w:val="00CC6F45"/>
    <w:rsid w:val="00CC7FC8"/>
    <w:rsid w:val="00CD0964"/>
    <w:rsid w:val="00CD0C7C"/>
    <w:rsid w:val="00CF0569"/>
    <w:rsid w:val="00CF1105"/>
    <w:rsid w:val="00CF2F41"/>
    <w:rsid w:val="00D143F7"/>
    <w:rsid w:val="00D166DE"/>
    <w:rsid w:val="00D30520"/>
    <w:rsid w:val="00D46EBA"/>
    <w:rsid w:val="00D52C03"/>
    <w:rsid w:val="00D5354D"/>
    <w:rsid w:val="00D63AC1"/>
    <w:rsid w:val="00D7518D"/>
    <w:rsid w:val="00D82603"/>
    <w:rsid w:val="00D9754D"/>
    <w:rsid w:val="00DA45C1"/>
    <w:rsid w:val="00DB4CEA"/>
    <w:rsid w:val="00DC0426"/>
    <w:rsid w:val="00DF0C27"/>
    <w:rsid w:val="00DF43F6"/>
    <w:rsid w:val="00E036BA"/>
    <w:rsid w:val="00E07E6B"/>
    <w:rsid w:val="00E36A46"/>
    <w:rsid w:val="00E37A8E"/>
    <w:rsid w:val="00E52436"/>
    <w:rsid w:val="00E542D7"/>
    <w:rsid w:val="00E55728"/>
    <w:rsid w:val="00E557C2"/>
    <w:rsid w:val="00E83221"/>
    <w:rsid w:val="00E83A6D"/>
    <w:rsid w:val="00E8559B"/>
    <w:rsid w:val="00EB57A3"/>
    <w:rsid w:val="00EC7736"/>
    <w:rsid w:val="00ED10F5"/>
    <w:rsid w:val="00ED77C7"/>
    <w:rsid w:val="00EE181E"/>
    <w:rsid w:val="00EF1F26"/>
    <w:rsid w:val="00EF5C76"/>
    <w:rsid w:val="00F14881"/>
    <w:rsid w:val="00F23119"/>
    <w:rsid w:val="00F23599"/>
    <w:rsid w:val="00F310EC"/>
    <w:rsid w:val="00F313EE"/>
    <w:rsid w:val="00F4446C"/>
    <w:rsid w:val="00F562B0"/>
    <w:rsid w:val="00F62F8C"/>
    <w:rsid w:val="00F6642F"/>
    <w:rsid w:val="00F66DC7"/>
    <w:rsid w:val="00F832F3"/>
    <w:rsid w:val="00F836C0"/>
    <w:rsid w:val="00F853E8"/>
    <w:rsid w:val="00F86E88"/>
    <w:rsid w:val="00F877F8"/>
    <w:rsid w:val="00FA43F4"/>
    <w:rsid w:val="00FD0255"/>
    <w:rsid w:val="00FD782D"/>
    <w:rsid w:val="00FE0D63"/>
    <w:rsid w:val="00FF0AB4"/>
    <w:rsid w:val="00FF72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570"/>
  </w:style>
  <w:style w:type="paragraph" w:styleId="Footer">
    <w:name w:val="footer"/>
    <w:basedOn w:val="Normal"/>
    <w:link w:val="FooterChar"/>
    <w:uiPriority w:val="99"/>
    <w:unhideWhenUsed/>
    <w:rsid w:val="00141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570"/>
  </w:style>
  <w:style w:type="table" w:styleId="TableGrid">
    <w:name w:val="Table Grid"/>
    <w:basedOn w:val="TableNormal"/>
    <w:uiPriority w:val="59"/>
    <w:rsid w:val="00141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1570"/>
    <w:pPr>
      <w:ind w:left="720"/>
      <w:contextualSpacing/>
    </w:pPr>
  </w:style>
  <w:style w:type="paragraph" w:styleId="PlainText">
    <w:name w:val="Plain Text"/>
    <w:basedOn w:val="Normal"/>
    <w:link w:val="PlainTextChar"/>
    <w:uiPriority w:val="99"/>
    <w:unhideWhenUsed/>
    <w:rsid w:val="00DC0426"/>
    <w:pPr>
      <w:spacing w:after="0" w:line="240" w:lineRule="auto"/>
    </w:pPr>
    <w:rPr>
      <w:rFonts w:ascii="Calibri" w:eastAsia="Times New Roman" w:hAnsi="Calibri" w:cs="Times New Roman"/>
      <w:szCs w:val="21"/>
      <w:lang w:eastAsia="en-CA"/>
    </w:rPr>
  </w:style>
  <w:style w:type="character" w:customStyle="1" w:styleId="PlainTextChar">
    <w:name w:val="Plain Text Char"/>
    <w:basedOn w:val="DefaultParagraphFont"/>
    <w:link w:val="PlainText"/>
    <w:uiPriority w:val="99"/>
    <w:rsid w:val="00DC0426"/>
    <w:rPr>
      <w:rFonts w:ascii="Calibri" w:eastAsia="Times New Roman" w:hAnsi="Calibri" w:cs="Times New Roman"/>
      <w:szCs w:val="21"/>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570"/>
  </w:style>
  <w:style w:type="paragraph" w:styleId="Footer">
    <w:name w:val="footer"/>
    <w:basedOn w:val="Normal"/>
    <w:link w:val="FooterChar"/>
    <w:uiPriority w:val="99"/>
    <w:unhideWhenUsed/>
    <w:rsid w:val="00141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570"/>
  </w:style>
  <w:style w:type="table" w:styleId="TableGrid">
    <w:name w:val="Table Grid"/>
    <w:basedOn w:val="TableNormal"/>
    <w:uiPriority w:val="59"/>
    <w:rsid w:val="001415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41570"/>
    <w:pPr>
      <w:ind w:left="720"/>
      <w:contextualSpacing/>
    </w:pPr>
  </w:style>
  <w:style w:type="paragraph" w:styleId="PlainText">
    <w:name w:val="Plain Text"/>
    <w:basedOn w:val="Normal"/>
    <w:link w:val="PlainTextChar"/>
    <w:uiPriority w:val="99"/>
    <w:unhideWhenUsed/>
    <w:rsid w:val="00DC0426"/>
    <w:pPr>
      <w:spacing w:after="0" w:line="240" w:lineRule="auto"/>
    </w:pPr>
    <w:rPr>
      <w:rFonts w:ascii="Calibri" w:eastAsia="Times New Roman" w:hAnsi="Calibri" w:cs="Times New Roman"/>
      <w:szCs w:val="21"/>
      <w:lang w:eastAsia="en-CA"/>
    </w:rPr>
  </w:style>
  <w:style w:type="character" w:customStyle="1" w:styleId="PlainTextChar">
    <w:name w:val="Plain Text Char"/>
    <w:basedOn w:val="DefaultParagraphFont"/>
    <w:link w:val="PlainText"/>
    <w:uiPriority w:val="99"/>
    <w:rsid w:val="00DC0426"/>
    <w:rPr>
      <w:rFonts w:ascii="Calibri" w:eastAsia="Times New Roman" w:hAnsi="Calibri" w:cs="Times New Roman"/>
      <w:szCs w:val="21"/>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Rinaldo, Irene</dc:creator>
  <cp:lastModifiedBy>Taj, Fatima</cp:lastModifiedBy>
  <cp:revision>2</cp:revision>
  <cp:lastPrinted>2014-08-29T17:42:00Z</cp:lastPrinted>
  <dcterms:created xsi:type="dcterms:W3CDTF">2016-05-27T13:24:00Z</dcterms:created>
  <dcterms:modified xsi:type="dcterms:W3CDTF">2016-05-27T13:24:00Z</dcterms:modified>
</cp:coreProperties>
</file>