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AED7" w14:textId="77777777" w:rsidR="00603C6D" w:rsidRDefault="00603C6D">
      <w:pPr>
        <w:widowControl w:val="0"/>
        <w:pBdr>
          <w:top w:val="nil"/>
          <w:left w:val="nil"/>
          <w:bottom w:val="nil"/>
          <w:right w:val="nil"/>
          <w:between w:val="nil"/>
        </w:pBdr>
        <w:spacing w:before="0" w:after="0"/>
        <w:ind w:left="0"/>
      </w:pPr>
    </w:p>
    <w:p w14:paraId="00355224" w14:textId="77777777" w:rsidR="00603C6D" w:rsidRDefault="00603C6D">
      <w:pPr>
        <w:widowControl w:val="0"/>
        <w:pBdr>
          <w:top w:val="nil"/>
          <w:left w:val="nil"/>
          <w:bottom w:val="nil"/>
          <w:right w:val="nil"/>
          <w:between w:val="nil"/>
        </w:pBdr>
        <w:spacing w:before="0" w:after="0"/>
        <w:ind w:left="0"/>
      </w:pPr>
    </w:p>
    <w:p w14:paraId="189CCF00" w14:textId="77777777" w:rsidR="00603C6D" w:rsidRDefault="00000000">
      <w:pPr>
        <w:pStyle w:val="Heading1"/>
        <w:ind w:firstLine="720"/>
      </w:pPr>
      <w:r>
        <w:t xml:space="preserve">AN INTERSECTIONAL VIEW OF TDSB STUDENTS WITH SPECIAL EDUCATION NEEDS </w:t>
      </w:r>
    </w:p>
    <w:p w14:paraId="52BDF503" w14:textId="15D3515D" w:rsidR="00603C6D" w:rsidRDefault="00000000" w:rsidP="00FB6532">
      <w:r>
        <w:t>This fact sheet is the second in a series of four fact sheets examining a range of topics impacting students with special education needs (SEN) within the Toronto District School Board (TDSB). The first fact sheet provided an introductory overview of TDSB students with SEN in the 202</w:t>
      </w:r>
      <w:r w:rsidR="004E70B3">
        <w:t>3</w:t>
      </w:r>
      <w:r>
        <w:t>-2</w:t>
      </w:r>
      <w:r w:rsidR="004E70B3">
        <w:t>4</w:t>
      </w:r>
      <w:r>
        <w:t xml:space="preserve"> school year. The current fact sheet will explore comparisons between students with SEN in the TDSB, Greater Toronto Area (GTA) school boards and the province of Ontario, as well as the intersections between special education needs and demographic variables such as race, income, and gender. Intersectional analyses will be conducted for the 6 exceptionality categories which account for the majority </w:t>
      </w:r>
      <w:r>
        <w:rPr>
          <w:highlight w:val="white"/>
        </w:rPr>
        <w:t>(97%)</w:t>
      </w:r>
      <w:r>
        <w:t xml:space="preserve"> of students identified with exceptionalities in TDSB. These categories </w:t>
      </w:r>
      <w:r w:rsidR="004E70B3">
        <w:t>are</w:t>
      </w:r>
      <w:r>
        <w:t xml:space="preserve"> autism, gifted, developmental disability, learning disability, mild intellectual disability, and behaviour. </w:t>
      </w:r>
    </w:p>
    <w:p w14:paraId="5C6D5D45" w14:textId="77777777" w:rsidR="00603C6D" w:rsidRDefault="00000000" w:rsidP="00FB6532">
      <w:pPr>
        <w:pStyle w:val="Heading2"/>
      </w:pPr>
      <w:r>
        <w:t xml:space="preserve">Comparisons between TDSB and the Province </w:t>
      </w:r>
    </w:p>
    <w:p w14:paraId="6AA002AB" w14:textId="77777777" w:rsidR="00603C6D" w:rsidRDefault="00000000" w:rsidP="00FB6532">
      <w:r>
        <w:t xml:space="preserve">The following section explores comparisons between TDSB students with SEN and the province using special education data from the Ministry of Education. These comparisons were done using the most recent data available, which is from the 2021-22 school year. </w:t>
      </w:r>
    </w:p>
    <w:p w14:paraId="17935BD3" w14:textId="5E52430A" w:rsidR="00603C6D" w:rsidRDefault="00000000" w:rsidP="00FB6532">
      <w:pPr>
        <w:tabs>
          <w:tab w:val="left" w:pos="1155"/>
        </w:tabs>
        <w:spacing w:after="0" w:line="240" w:lineRule="auto"/>
        <w:rPr>
          <w:b/>
          <w:highlight w:val="white"/>
        </w:rPr>
      </w:pPr>
      <w:bookmarkStart w:id="0" w:name="_heading=h.gjdgxs" w:colFirst="0" w:colLast="0"/>
      <w:bookmarkEnd w:id="0"/>
      <w:r>
        <w:rPr>
          <w:b/>
          <w:highlight w:val="white"/>
        </w:rPr>
        <w:t xml:space="preserve">Figure 1: Distribution of TDSB Students with SEN Compared to the Province, 2021-22 </w:t>
      </w:r>
    </w:p>
    <w:p w14:paraId="0B36713E" w14:textId="77777777" w:rsidR="00603C6D" w:rsidRDefault="00000000" w:rsidP="00FB6532">
      <w:pPr>
        <w:tabs>
          <w:tab w:val="left" w:pos="1155"/>
        </w:tabs>
        <w:spacing w:after="0" w:line="240" w:lineRule="auto"/>
        <w:rPr>
          <w:b/>
          <w:highlight w:val="white"/>
        </w:rPr>
      </w:pPr>
      <w:bookmarkStart w:id="1" w:name="_heading=h.qryzflz9tw3f" w:colFirst="0" w:colLast="0"/>
      <w:bookmarkEnd w:id="1"/>
      <w:r>
        <w:rPr>
          <w:b/>
          <w:noProof/>
          <w:highlight w:val="white"/>
        </w:rPr>
        <w:drawing>
          <wp:inline distT="114300" distB="114300" distL="114300" distR="114300" wp14:anchorId="7FFBC1AE" wp14:editId="78422ED6">
            <wp:extent cx="4529138" cy="2612964"/>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529138" cy="2612964"/>
                    </a:xfrm>
                    <a:prstGeom prst="rect">
                      <a:avLst/>
                    </a:prstGeom>
                    <a:ln/>
                  </pic:spPr>
                </pic:pic>
              </a:graphicData>
            </a:graphic>
          </wp:inline>
        </w:drawing>
      </w:r>
    </w:p>
    <w:p w14:paraId="42A304DB" w14:textId="77777777" w:rsidR="00603C6D" w:rsidRDefault="00603C6D">
      <w:pPr>
        <w:tabs>
          <w:tab w:val="left" w:pos="1155"/>
        </w:tabs>
        <w:spacing w:after="0" w:line="240" w:lineRule="auto"/>
        <w:ind w:left="0"/>
        <w:rPr>
          <w:b/>
          <w:highlight w:val="white"/>
        </w:rPr>
      </w:pPr>
      <w:bookmarkStart w:id="2" w:name="_heading=h.yjed2amiw9d9" w:colFirst="0" w:colLast="0"/>
      <w:bookmarkEnd w:id="2"/>
    </w:p>
    <w:p w14:paraId="02FE1B48" w14:textId="77777777" w:rsidR="00603C6D" w:rsidRDefault="00000000" w:rsidP="00FB6532">
      <w:r>
        <w:t xml:space="preserve">Figure 1 demonstrates that while the proportion of students identified with SEN within the TDSB is very similar to the province, the TDSB has three times more students identified as gifted. </w:t>
      </w:r>
    </w:p>
    <w:p w14:paraId="696944D6" w14:textId="77777777" w:rsidR="00603C6D" w:rsidRDefault="00000000" w:rsidP="00FB6532">
      <w:pPr>
        <w:pStyle w:val="Heading2"/>
      </w:pPr>
      <w:r>
        <w:t>Exceptionalities: TDSB, GTA Boards, Province</w:t>
      </w:r>
    </w:p>
    <w:p w14:paraId="0682C1FB" w14:textId="77777777" w:rsidR="00603C6D" w:rsidRDefault="00000000" w:rsidP="00FB6532">
      <w:pPr>
        <w:tabs>
          <w:tab w:val="left" w:pos="1155"/>
        </w:tabs>
        <w:spacing w:after="0" w:line="240" w:lineRule="auto"/>
      </w:pPr>
      <w:r>
        <w:t xml:space="preserve">The figures below show comparisons between the percentage of students at the TDSB within each category of exceptionality, as well as GTA boards and the rest of the province. For more detailed information, please see Table 1. </w:t>
      </w:r>
    </w:p>
    <w:p w14:paraId="61586471" w14:textId="77777777" w:rsidR="00603C6D" w:rsidRDefault="00603C6D">
      <w:pPr>
        <w:tabs>
          <w:tab w:val="left" w:pos="1155"/>
        </w:tabs>
        <w:spacing w:after="0" w:line="240" w:lineRule="auto"/>
        <w:ind w:left="0"/>
      </w:pPr>
    </w:p>
    <w:p w14:paraId="17122DFA" w14:textId="77777777" w:rsidR="00603C6D" w:rsidRDefault="00000000" w:rsidP="00FB6532">
      <w:pPr>
        <w:spacing w:line="240" w:lineRule="auto"/>
      </w:pPr>
      <w:r>
        <w:rPr>
          <w:b/>
          <w:highlight w:val="white"/>
        </w:rPr>
        <w:t>Figure 2: Distribution of Exceptionalities between TDSB, GTA and Province, 2021-22</w:t>
      </w:r>
    </w:p>
    <w:p w14:paraId="2F7A8B04" w14:textId="77777777" w:rsidR="00603C6D" w:rsidRDefault="00000000">
      <w:pPr>
        <w:tabs>
          <w:tab w:val="left" w:pos="1155"/>
        </w:tabs>
        <w:spacing w:after="0" w:line="240" w:lineRule="auto"/>
        <w:ind w:firstLine="630"/>
      </w:pPr>
      <w:r>
        <w:rPr>
          <w:noProof/>
        </w:rPr>
        <w:drawing>
          <wp:inline distT="114300" distB="114300" distL="114300" distR="114300" wp14:anchorId="1E0BC70C" wp14:editId="44DFE236">
            <wp:extent cx="5519738" cy="4457700"/>
            <wp:effectExtent l="0" t="0" r="0" b="0"/>
            <wp:docPr id="18" name="image8.png" descr="Chart">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0"/>
                </a:ext>
              </a:extLst>
            </wp:docPr>
            <wp:cNvGraphicFramePr/>
            <a:graphic xmlns:a="http://schemas.openxmlformats.org/drawingml/2006/main">
              <a:graphicData uri="http://schemas.openxmlformats.org/drawingml/2006/picture">
                <pic:pic xmlns:pic="http://schemas.openxmlformats.org/drawingml/2006/picture">
                  <pic:nvPicPr>
                    <pic:cNvPr id="0" name="image8.png" descr="Chart"/>
                    <pic:cNvPicPr preferRelativeResize="0"/>
                  </pic:nvPicPr>
                  <pic:blipFill>
                    <a:blip r:embed="rId9"/>
                    <a:srcRect/>
                    <a:stretch>
                      <a:fillRect/>
                    </a:stretch>
                  </pic:blipFill>
                  <pic:spPr>
                    <a:xfrm>
                      <a:off x="0" y="0"/>
                      <a:ext cx="5519738" cy="4457700"/>
                    </a:xfrm>
                    <a:prstGeom prst="rect">
                      <a:avLst/>
                    </a:prstGeom>
                    <a:ln/>
                  </pic:spPr>
                </pic:pic>
              </a:graphicData>
            </a:graphic>
          </wp:inline>
        </w:drawing>
      </w:r>
    </w:p>
    <w:p w14:paraId="0B33DEF7" w14:textId="77777777" w:rsidR="00603C6D" w:rsidRDefault="00000000">
      <w:pPr>
        <w:spacing w:before="0" w:after="0"/>
      </w:pPr>
      <w:r>
        <w:rPr>
          <w:sz w:val="20"/>
          <w:szCs w:val="20"/>
        </w:rPr>
        <w:t>**GTA (excl. TDSB) includes the following school boards: Dufferin-Peel CDSB, Durham CDSB, Durham DSB, Halton CDSB, Halton DSB, Peel DSB, Toronto CDSB, York CSDB, York Region DSB.</w:t>
      </w:r>
    </w:p>
    <w:p w14:paraId="5FFD5A48" w14:textId="77777777" w:rsidR="00603C6D" w:rsidRDefault="00000000">
      <w:pPr>
        <w:numPr>
          <w:ilvl w:val="0"/>
          <w:numId w:val="3"/>
        </w:numPr>
        <w:tabs>
          <w:tab w:val="left" w:pos="1155"/>
        </w:tabs>
        <w:spacing w:after="0" w:line="240" w:lineRule="auto"/>
        <w:ind w:left="1170"/>
      </w:pPr>
      <w:r>
        <w:lastRenderedPageBreak/>
        <w:t xml:space="preserve">When compared with GTA boards and the rest of the province, the TDSB has a lower proportion of students with a behavioural exceptionality or learning disability. </w:t>
      </w:r>
    </w:p>
    <w:p w14:paraId="157D70F9" w14:textId="77777777" w:rsidR="00603C6D" w:rsidRDefault="00000000">
      <w:pPr>
        <w:numPr>
          <w:ilvl w:val="0"/>
          <w:numId w:val="3"/>
        </w:numPr>
        <w:tabs>
          <w:tab w:val="left" w:pos="1155"/>
        </w:tabs>
        <w:spacing w:before="0" w:after="0" w:line="240" w:lineRule="auto"/>
        <w:ind w:left="1170"/>
      </w:pPr>
      <w:r>
        <w:t xml:space="preserve">Of students with exceptionalities, the TDSB also has a large proportion with a gifted exceptionality (40% compared to 18% in GTA boards and 7% in the province). </w:t>
      </w:r>
    </w:p>
    <w:p w14:paraId="0863BAC1" w14:textId="77777777" w:rsidR="00603C6D" w:rsidRDefault="00603C6D">
      <w:pPr>
        <w:spacing w:line="240" w:lineRule="auto"/>
        <w:ind w:left="0"/>
        <w:rPr>
          <w:b/>
          <w:highlight w:val="white"/>
        </w:rPr>
      </w:pPr>
    </w:p>
    <w:p w14:paraId="75003DB9" w14:textId="77777777" w:rsidR="00603C6D" w:rsidRDefault="00000000" w:rsidP="00FB6532">
      <w:pPr>
        <w:spacing w:line="240" w:lineRule="auto"/>
      </w:pPr>
      <w:r>
        <w:rPr>
          <w:b/>
          <w:highlight w:val="white"/>
        </w:rPr>
        <w:t>Figure 3: Distribution Comparisons between TDSB, GTA and Province for Students with SEN, 2021-22</w:t>
      </w:r>
    </w:p>
    <w:p w14:paraId="254CEA94" w14:textId="77777777" w:rsidR="00603C6D" w:rsidRDefault="00000000">
      <w:pPr>
        <w:tabs>
          <w:tab w:val="left" w:pos="1155"/>
        </w:tabs>
        <w:spacing w:after="0" w:line="240" w:lineRule="auto"/>
        <w:ind w:firstLine="720"/>
      </w:pPr>
      <w:r>
        <w:rPr>
          <w:noProof/>
        </w:rPr>
        <w:drawing>
          <wp:inline distT="114300" distB="114300" distL="114300" distR="114300" wp14:anchorId="5BF61D10" wp14:editId="0BC5DACA">
            <wp:extent cx="4767263" cy="2941340"/>
            <wp:effectExtent l="0" t="0" r="0" b="0"/>
            <wp:docPr id="16" name="image1.png" descr="Chart">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1"/>
                </a:ext>
              </a:extLst>
            </wp:docPr>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10"/>
                    <a:srcRect/>
                    <a:stretch>
                      <a:fillRect/>
                    </a:stretch>
                  </pic:blipFill>
                  <pic:spPr>
                    <a:xfrm>
                      <a:off x="0" y="0"/>
                      <a:ext cx="4767263" cy="2941340"/>
                    </a:xfrm>
                    <a:prstGeom prst="rect">
                      <a:avLst/>
                    </a:prstGeom>
                    <a:ln/>
                  </pic:spPr>
                </pic:pic>
              </a:graphicData>
            </a:graphic>
          </wp:inline>
        </w:drawing>
      </w:r>
    </w:p>
    <w:p w14:paraId="12CFF9B9" w14:textId="77777777" w:rsidR="00603C6D" w:rsidRDefault="00000000">
      <w:pPr>
        <w:spacing w:before="0" w:after="0"/>
        <w:rPr>
          <w:sz w:val="20"/>
          <w:szCs w:val="20"/>
        </w:rPr>
      </w:pPr>
      <w:r>
        <w:rPr>
          <w:sz w:val="20"/>
          <w:szCs w:val="20"/>
        </w:rPr>
        <w:t>**GTA (excl. TDSB) includes the following school boards: Dufferin-Peel CDSB, Durham CDSB, Durham DSB, Halton CDSB, Halton DSB, Peel DSB, Toronto CDSB, York CSDB, York Region DSB.</w:t>
      </w:r>
    </w:p>
    <w:p w14:paraId="4FABEC66" w14:textId="77777777" w:rsidR="00603C6D" w:rsidRDefault="00603C6D">
      <w:pPr>
        <w:spacing w:before="0" w:after="0"/>
        <w:ind w:left="0"/>
        <w:rPr>
          <w:sz w:val="20"/>
          <w:szCs w:val="20"/>
        </w:rPr>
      </w:pPr>
    </w:p>
    <w:p w14:paraId="1198D5C1" w14:textId="77777777" w:rsidR="00603C6D" w:rsidRDefault="00000000">
      <w:pPr>
        <w:numPr>
          <w:ilvl w:val="0"/>
          <w:numId w:val="4"/>
        </w:numPr>
        <w:tabs>
          <w:tab w:val="left" w:pos="1155"/>
        </w:tabs>
        <w:spacing w:after="0" w:line="240" w:lineRule="auto"/>
        <w:ind w:left="1170"/>
      </w:pPr>
      <w:r>
        <w:t xml:space="preserve">Figure 3 shows that while the TDSB proportions of students with SEN are similar with the province, the GTA boards have a higher ratio of students with exceptionalities versus non-identified.  </w:t>
      </w:r>
    </w:p>
    <w:p w14:paraId="2F4D18A4" w14:textId="77777777" w:rsidR="00603C6D" w:rsidRDefault="00603C6D">
      <w:pPr>
        <w:tabs>
          <w:tab w:val="left" w:pos="1155"/>
        </w:tabs>
        <w:spacing w:after="0" w:line="240" w:lineRule="auto"/>
        <w:ind w:left="0"/>
      </w:pPr>
    </w:p>
    <w:p w14:paraId="3BB72904" w14:textId="77777777" w:rsidR="00603C6D" w:rsidRDefault="00603C6D">
      <w:pPr>
        <w:spacing w:before="0" w:after="0"/>
        <w:ind w:left="0"/>
        <w:sectPr w:rsidR="00603C6D">
          <w:headerReference w:type="even" r:id="rId11"/>
          <w:headerReference w:type="default" r:id="rId12"/>
          <w:footerReference w:type="even" r:id="rId13"/>
          <w:footerReference w:type="default" r:id="rId14"/>
          <w:headerReference w:type="first" r:id="rId15"/>
          <w:footerReference w:type="first" r:id="rId16"/>
          <w:pgSz w:w="12240" w:h="15840"/>
          <w:pgMar w:top="1620" w:right="1440" w:bottom="1440" w:left="1440" w:header="708" w:footer="708" w:gutter="0"/>
          <w:pgNumType w:start="1"/>
          <w:cols w:space="720"/>
        </w:sectPr>
      </w:pPr>
    </w:p>
    <w:p w14:paraId="7CAD4555" w14:textId="77777777" w:rsidR="00603C6D" w:rsidRDefault="00000000" w:rsidP="00FB6532">
      <w:pPr>
        <w:spacing w:before="0" w:after="0"/>
        <w:ind w:left="0"/>
        <w:jc w:val="center"/>
        <w:rPr>
          <w:b/>
        </w:rPr>
      </w:pPr>
      <w:r>
        <w:rPr>
          <w:b/>
        </w:rPr>
        <w:lastRenderedPageBreak/>
        <w:t xml:space="preserve">Table 1: Exceptionalities Within TDSB, GTA** and the </w:t>
      </w:r>
      <w:proofErr w:type="gramStart"/>
      <w:r>
        <w:rPr>
          <w:b/>
        </w:rPr>
        <w:t>Province</w:t>
      </w:r>
      <w:proofErr w:type="gramEnd"/>
      <w:r>
        <w:rPr>
          <w:b/>
        </w:rPr>
        <w:t xml:space="preserve"> (2021-22)</w:t>
      </w:r>
    </w:p>
    <w:tbl>
      <w:tblPr>
        <w:tblStyle w:val="a1"/>
        <w:tblW w:w="14655" w:type="dxa"/>
        <w:tblBorders>
          <w:top w:val="nil"/>
          <w:left w:val="nil"/>
          <w:bottom w:val="nil"/>
          <w:right w:val="nil"/>
          <w:insideH w:val="nil"/>
          <w:insideV w:val="nil"/>
        </w:tblBorders>
        <w:tblLayout w:type="fixed"/>
        <w:tblLook w:val="0600" w:firstRow="0" w:lastRow="0" w:firstColumn="0" w:lastColumn="0" w:noHBand="1" w:noVBand="1"/>
      </w:tblPr>
      <w:tblGrid>
        <w:gridCol w:w="1866"/>
        <w:gridCol w:w="1421"/>
        <w:gridCol w:w="1421"/>
        <w:gridCol w:w="1421"/>
        <w:gridCol w:w="1421"/>
        <w:gridCol w:w="1421"/>
        <w:gridCol w:w="1421"/>
        <w:gridCol w:w="1421"/>
        <w:gridCol w:w="1421"/>
        <w:gridCol w:w="1421"/>
      </w:tblGrid>
      <w:tr w:rsidR="00603C6D" w14:paraId="1AE3F750" w14:textId="77777777" w:rsidTr="00FB6532">
        <w:trPr>
          <w:trHeight w:val="292"/>
        </w:trPr>
        <w:tc>
          <w:tcPr>
            <w:tcW w:w="1866" w:type="dxa"/>
            <w:tcBorders>
              <w:top w:val="single" w:sz="5" w:space="0" w:color="CCCCCC"/>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1E49C7A4" w14:textId="77777777" w:rsidR="00603C6D" w:rsidRDefault="00603C6D">
            <w:pPr>
              <w:widowControl w:val="0"/>
              <w:spacing w:before="0" w:after="0"/>
              <w:ind w:left="0"/>
              <w:rPr>
                <w:sz w:val="20"/>
                <w:szCs w:val="20"/>
              </w:rPr>
            </w:pPr>
          </w:p>
        </w:tc>
        <w:tc>
          <w:tcPr>
            <w:tcW w:w="4263" w:type="dxa"/>
            <w:gridSpan w:val="3"/>
            <w:tcBorders>
              <w:top w:val="single" w:sz="5" w:space="0" w:color="000000"/>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0F7C9880" w14:textId="77777777" w:rsidR="00603C6D" w:rsidRDefault="00000000">
            <w:pPr>
              <w:widowControl w:val="0"/>
              <w:spacing w:before="0" w:after="0"/>
              <w:ind w:left="0"/>
              <w:jc w:val="center"/>
              <w:rPr>
                <w:sz w:val="20"/>
                <w:szCs w:val="20"/>
              </w:rPr>
            </w:pPr>
            <w:r>
              <w:rPr>
                <w:b/>
                <w:sz w:val="20"/>
                <w:szCs w:val="20"/>
              </w:rPr>
              <w:t>TDSB</w:t>
            </w:r>
          </w:p>
        </w:tc>
        <w:tc>
          <w:tcPr>
            <w:tcW w:w="4263" w:type="dxa"/>
            <w:gridSpan w:val="3"/>
            <w:tcBorders>
              <w:top w:val="single" w:sz="5" w:space="0" w:color="000000"/>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39F329A3" w14:textId="77777777" w:rsidR="00603C6D" w:rsidRDefault="00000000">
            <w:pPr>
              <w:widowControl w:val="0"/>
              <w:spacing w:before="0" w:after="0"/>
              <w:ind w:left="0"/>
              <w:jc w:val="center"/>
              <w:rPr>
                <w:sz w:val="20"/>
                <w:szCs w:val="20"/>
              </w:rPr>
            </w:pPr>
            <w:r>
              <w:rPr>
                <w:b/>
                <w:sz w:val="20"/>
                <w:szCs w:val="20"/>
              </w:rPr>
              <w:t>GTA** (excl. TDSB)</w:t>
            </w:r>
          </w:p>
        </w:tc>
        <w:tc>
          <w:tcPr>
            <w:tcW w:w="4263" w:type="dxa"/>
            <w:gridSpan w:val="3"/>
            <w:tcBorders>
              <w:top w:val="single" w:sz="5" w:space="0" w:color="000000"/>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40912277" w14:textId="77777777" w:rsidR="00603C6D" w:rsidRDefault="00000000">
            <w:pPr>
              <w:widowControl w:val="0"/>
              <w:spacing w:before="0" w:after="0"/>
              <w:ind w:left="0"/>
              <w:jc w:val="center"/>
              <w:rPr>
                <w:sz w:val="20"/>
                <w:szCs w:val="20"/>
              </w:rPr>
            </w:pPr>
            <w:r>
              <w:rPr>
                <w:b/>
                <w:sz w:val="20"/>
                <w:szCs w:val="20"/>
              </w:rPr>
              <w:t>Province (excl. TDSB and GTA)</w:t>
            </w:r>
          </w:p>
        </w:tc>
      </w:tr>
      <w:tr w:rsidR="00603C6D" w14:paraId="0FEFD0C3" w14:textId="77777777" w:rsidTr="00FB6532">
        <w:trPr>
          <w:trHeight w:val="1238"/>
        </w:trPr>
        <w:tc>
          <w:tcPr>
            <w:tcW w:w="1866" w:type="dxa"/>
            <w:tcBorders>
              <w:top w:val="single" w:sz="5" w:space="0" w:color="CCCCCC"/>
              <w:left w:val="single" w:sz="5" w:space="0" w:color="000000"/>
              <w:bottom w:val="single" w:sz="5" w:space="0" w:color="000000"/>
              <w:right w:val="single" w:sz="5" w:space="0" w:color="000000"/>
            </w:tcBorders>
            <w:shd w:val="clear" w:color="auto" w:fill="CFE2F3"/>
            <w:tcMar>
              <w:top w:w="40" w:type="dxa"/>
              <w:left w:w="40" w:type="dxa"/>
              <w:bottom w:w="40" w:type="dxa"/>
              <w:right w:w="40" w:type="dxa"/>
            </w:tcMar>
            <w:vAlign w:val="bottom"/>
          </w:tcPr>
          <w:p w14:paraId="369387DD" w14:textId="77777777" w:rsidR="00603C6D" w:rsidRDefault="00000000">
            <w:pPr>
              <w:widowControl w:val="0"/>
              <w:spacing w:before="0" w:after="0"/>
              <w:ind w:left="0"/>
              <w:rPr>
                <w:sz w:val="20"/>
                <w:szCs w:val="20"/>
              </w:rPr>
            </w:pPr>
            <w:r>
              <w:rPr>
                <w:sz w:val="20"/>
                <w:szCs w:val="20"/>
              </w:rPr>
              <w:t>Exceptionality</w:t>
            </w:r>
          </w:p>
        </w:tc>
        <w:tc>
          <w:tcPr>
            <w:tcW w:w="1421" w:type="dxa"/>
            <w:tcBorders>
              <w:top w:val="single" w:sz="5" w:space="0" w:color="CCCCCC"/>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54CFEDEB" w14:textId="77777777" w:rsidR="00603C6D" w:rsidRDefault="00000000">
            <w:pPr>
              <w:widowControl w:val="0"/>
              <w:spacing w:before="0" w:after="0"/>
              <w:ind w:left="0"/>
              <w:jc w:val="center"/>
              <w:rPr>
                <w:sz w:val="20"/>
                <w:szCs w:val="20"/>
              </w:rPr>
            </w:pPr>
            <w:r>
              <w:rPr>
                <w:sz w:val="20"/>
                <w:szCs w:val="20"/>
              </w:rPr>
              <w:t>Number of Students</w:t>
            </w:r>
          </w:p>
        </w:tc>
        <w:tc>
          <w:tcPr>
            <w:tcW w:w="1421" w:type="dxa"/>
            <w:tcBorders>
              <w:top w:val="single" w:sz="5" w:space="0" w:color="CCCCCC"/>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47E738E5" w14:textId="77777777" w:rsidR="00603C6D" w:rsidRDefault="00000000">
            <w:pPr>
              <w:widowControl w:val="0"/>
              <w:spacing w:before="0" w:after="0"/>
              <w:ind w:left="0"/>
              <w:jc w:val="center"/>
              <w:rPr>
                <w:sz w:val="20"/>
                <w:szCs w:val="20"/>
              </w:rPr>
            </w:pPr>
            <w:r>
              <w:rPr>
                <w:sz w:val="20"/>
                <w:szCs w:val="20"/>
              </w:rPr>
              <w:t>Percent of All Students with an Exceptionality</w:t>
            </w:r>
          </w:p>
        </w:tc>
        <w:tc>
          <w:tcPr>
            <w:tcW w:w="1421" w:type="dxa"/>
            <w:tcBorders>
              <w:top w:val="single" w:sz="5" w:space="0" w:color="CCCCCC"/>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0C7E91F2" w14:textId="77777777" w:rsidR="00603C6D" w:rsidRDefault="00000000">
            <w:pPr>
              <w:widowControl w:val="0"/>
              <w:spacing w:before="0" w:after="0"/>
              <w:ind w:left="0"/>
              <w:jc w:val="center"/>
              <w:rPr>
                <w:sz w:val="20"/>
                <w:szCs w:val="20"/>
              </w:rPr>
            </w:pPr>
            <w:r>
              <w:rPr>
                <w:sz w:val="20"/>
                <w:szCs w:val="20"/>
              </w:rPr>
              <w:t>Percent of All Students Receiving Special Education</w:t>
            </w:r>
          </w:p>
        </w:tc>
        <w:tc>
          <w:tcPr>
            <w:tcW w:w="1421" w:type="dxa"/>
            <w:tcBorders>
              <w:top w:val="single" w:sz="5" w:space="0" w:color="CCCCCC"/>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6EB1A1D7" w14:textId="77777777" w:rsidR="00603C6D" w:rsidRDefault="00000000">
            <w:pPr>
              <w:widowControl w:val="0"/>
              <w:spacing w:before="0" w:after="0"/>
              <w:ind w:left="0"/>
              <w:jc w:val="center"/>
              <w:rPr>
                <w:sz w:val="20"/>
                <w:szCs w:val="20"/>
              </w:rPr>
            </w:pPr>
            <w:r>
              <w:rPr>
                <w:sz w:val="20"/>
                <w:szCs w:val="20"/>
              </w:rPr>
              <w:t>Number of Students</w:t>
            </w:r>
          </w:p>
        </w:tc>
        <w:tc>
          <w:tcPr>
            <w:tcW w:w="1421" w:type="dxa"/>
            <w:tcBorders>
              <w:top w:val="single" w:sz="5" w:space="0" w:color="CCCCCC"/>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2F9AA666" w14:textId="77777777" w:rsidR="00603C6D" w:rsidRDefault="00000000">
            <w:pPr>
              <w:widowControl w:val="0"/>
              <w:spacing w:before="0" w:after="0"/>
              <w:ind w:left="0"/>
              <w:jc w:val="center"/>
              <w:rPr>
                <w:sz w:val="20"/>
                <w:szCs w:val="20"/>
              </w:rPr>
            </w:pPr>
            <w:r>
              <w:rPr>
                <w:sz w:val="20"/>
                <w:szCs w:val="20"/>
              </w:rPr>
              <w:t>Percent of All Students with an Exceptionality</w:t>
            </w:r>
          </w:p>
        </w:tc>
        <w:tc>
          <w:tcPr>
            <w:tcW w:w="1421" w:type="dxa"/>
            <w:tcBorders>
              <w:top w:val="single" w:sz="5" w:space="0" w:color="CCCCCC"/>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5AEE631B" w14:textId="77777777" w:rsidR="00603C6D" w:rsidRDefault="00000000">
            <w:pPr>
              <w:widowControl w:val="0"/>
              <w:spacing w:before="0" w:after="0"/>
              <w:ind w:left="0"/>
              <w:jc w:val="center"/>
              <w:rPr>
                <w:sz w:val="20"/>
                <w:szCs w:val="20"/>
              </w:rPr>
            </w:pPr>
            <w:r>
              <w:rPr>
                <w:sz w:val="20"/>
                <w:szCs w:val="20"/>
              </w:rPr>
              <w:t>Percent of All Students Receiving Special Education</w:t>
            </w:r>
          </w:p>
        </w:tc>
        <w:tc>
          <w:tcPr>
            <w:tcW w:w="1421" w:type="dxa"/>
            <w:tcBorders>
              <w:top w:val="single" w:sz="5" w:space="0" w:color="CCCCCC"/>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065CEAAA" w14:textId="77777777" w:rsidR="00603C6D" w:rsidRDefault="00000000">
            <w:pPr>
              <w:widowControl w:val="0"/>
              <w:spacing w:before="0" w:after="0"/>
              <w:ind w:left="0"/>
              <w:jc w:val="center"/>
              <w:rPr>
                <w:sz w:val="20"/>
                <w:szCs w:val="20"/>
              </w:rPr>
            </w:pPr>
            <w:r>
              <w:rPr>
                <w:sz w:val="20"/>
                <w:szCs w:val="20"/>
              </w:rPr>
              <w:t>Number of Students</w:t>
            </w:r>
          </w:p>
        </w:tc>
        <w:tc>
          <w:tcPr>
            <w:tcW w:w="1421" w:type="dxa"/>
            <w:tcBorders>
              <w:top w:val="single" w:sz="5" w:space="0" w:color="CCCCCC"/>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35A325CB" w14:textId="77777777" w:rsidR="00603C6D" w:rsidRDefault="00000000">
            <w:pPr>
              <w:widowControl w:val="0"/>
              <w:spacing w:before="0" w:after="0"/>
              <w:ind w:left="0"/>
              <w:jc w:val="center"/>
              <w:rPr>
                <w:sz w:val="20"/>
                <w:szCs w:val="20"/>
              </w:rPr>
            </w:pPr>
            <w:r>
              <w:rPr>
                <w:sz w:val="20"/>
                <w:szCs w:val="20"/>
              </w:rPr>
              <w:t>Percent of All Students with an Exceptionality</w:t>
            </w:r>
          </w:p>
        </w:tc>
        <w:tc>
          <w:tcPr>
            <w:tcW w:w="1421" w:type="dxa"/>
            <w:tcBorders>
              <w:top w:val="single" w:sz="5" w:space="0" w:color="CCCCCC"/>
              <w:left w:val="single" w:sz="5" w:space="0" w:color="CCCCCC"/>
              <w:bottom w:val="single" w:sz="5" w:space="0" w:color="000000"/>
              <w:right w:val="single" w:sz="5" w:space="0" w:color="000000"/>
            </w:tcBorders>
            <w:shd w:val="clear" w:color="auto" w:fill="CFE2F3"/>
            <w:tcMar>
              <w:top w:w="40" w:type="dxa"/>
              <w:left w:w="40" w:type="dxa"/>
              <w:bottom w:w="40" w:type="dxa"/>
              <w:right w:w="40" w:type="dxa"/>
            </w:tcMar>
            <w:vAlign w:val="bottom"/>
          </w:tcPr>
          <w:p w14:paraId="4EEDB2C3" w14:textId="77777777" w:rsidR="00603C6D" w:rsidRDefault="00000000">
            <w:pPr>
              <w:widowControl w:val="0"/>
              <w:spacing w:before="0" w:after="0"/>
              <w:ind w:left="0"/>
              <w:jc w:val="center"/>
              <w:rPr>
                <w:sz w:val="20"/>
                <w:szCs w:val="20"/>
              </w:rPr>
            </w:pPr>
            <w:r>
              <w:rPr>
                <w:sz w:val="20"/>
                <w:szCs w:val="20"/>
              </w:rPr>
              <w:t>Percent of All Students Receiving Special Education</w:t>
            </w:r>
          </w:p>
        </w:tc>
      </w:tr>
      <w:tr w:rsidR="00603C6D" w14:paraId="3192E0B2" w14:textId="77777777" w:rsidTr="00FB6532">
        <w:trPr>
          <w:trHeight w:val="292"/>
        </w:trPr>
        <w:tc>
          <w:tcPr>
            <w:tcW w:w="1866"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7E288E38" w14:textId="77777777" w:rsidR="00603C6D" w:rsidRDefault="00000000">
            <w:pPr>
              <w:widowControl w:val="0"/>
              <w:spacing w:before="0" w:after="0"/>
              <w:ind w:left="0"/>
              <w:rPr>
                <w:sz w:val="20"/>
                <w:szCs w:val="20"/>
              </w:rPr>
            </w:pPr>
            <w:r>
              <w:rPr>
                <w:sz w:val="20"/>
                <w:szCs w:val="20"/>
              </w:rPr>
              <w:t>Autism</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74E50230" w14:textId="77777777" w:rsidR="00603C6D" w:rsidRDefault="00000000">
            <w:pPr>
              <w:widowControl w:val="0"/>
              <w:spacing w:before="0" w:after="0"/>
              <w:ind w:left="0"/>
              <w:jc w:val="right"/>
              <w:rPr>
                <w:sz w:val="20"/>
                <w:szCs w:val="20"/>
              </w:rPr>
            </w:pPr>
            <w:r>
              <w:rPr>
                <w:sz w:val="20"/>
                <w:szCs w:val="20"/>
              </w:rPr>
              <w:t>2,861</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1091D16B" w14:textId="77777777" w:rsidR="00603C6D" w:rsidRDefault="00000000">
            <w:pPr>
              <w:widowControl w:val="0"/>
              <w:spacing w:before="0" w:after="0"/>
              <w:ind w:left="0"/>
              <w:jc w:val="right"/>
              <w:rPr>
                <w:sz w:val="20"/>
                <w:szCs w:val="20"/>
              </w:rPr>
            </w:pPr>
            <w:r>
              <w:rPr>
                <w:sz w:val="20"/>
                <w:szCs w:val="20"/>
              </w:rPr>
              <w:t>15.6%</w:t>
            </w:r>
          </w:p>
        </w:tc>
        <w:tc>
          <w:tcPr>
            <w:tcW w:w="1421"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451BB197" w14:textId="77777777" w:rsidR="00603C6D" w:rsidRDefault="00000000">
            <w:pPr>
              <w:widowControl w:val="0"/>
              <w:spacing w:before="0" w:after="0"/>
              <w:ind w:left="0"/>
              <w:jc w:val="right"/>
              <w:rPr>
                <w:sz w:val="20"/>
                <w:szCs w:val="20"/>
              </w:rPr>
            </w:pPr>
            <w:r>
              <w:rPr>
                <w:sz w:val="20"/>
                <w:szCs w:val="20"/>
              </w:rPr>
              <w:t>6.6%</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5278BEC7" w14:textId="77777777" w:rsidR="00603C6D" w:rsidRDefault="00000000">
            <w:pPr>
              <w:widowControl w:val="0"/>
              <w:spacing w:before="0" w:after="0"/>
              <w:ind w:left="0"/>
              <w:jc w:val="right"/>
              <w:rPr>
                <w:sz w:val="20"/>
                <w:szCs w:val="20"/>
              </w:rPr>
            </w:pPr>
            <w:r>
              <w:rPr>
                <w:sz w:val="20"/>
                <w:szCs w:val="20"/>
              </w:rPr>
              <w:t>10,657</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7D3BB8B9" w14:textId="77777777" w:rsidR="00603C6D" w:rsidRDefault="00000000">
            <w:pPr>
              <w:widowControl w:val="0"/>
              <w:spacing w:before="0" w:after="0"/>
              <w:ind w:left="0"/>
              <w:jc w:val="right"/>
              <w:rPr>
                <w:sz w:val="20"/>
                <w:szCs w:val="20"/>
              </w:rPr>
            </w:pPr>
            <w:r>
              <w:rPr>
                <w:sz w:val="20"/>
                <w:szCs w:val="20"/>
              </w:rPr>
              <w:t>16.4%</w:t>
            </w:r>
          </w:p>
        </w:tc>
        <w:tc>
          <w:tcPr>
            <w:tcW w:w="1421"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772A88A4" w14:textId="77777777" w:rsidR="00603C6D" w:rsidRDefault="00000000">
            <w:pPr>
              <w:widowControl w:val="0"/>
              <w:spacing w:before="0" w:after="0"/>
              <w:ind w:left="0"/>
              <w:jc w:val="right"/>
              <w:rPr>
                <w:sz w:val="20"/>
                <w:szCs w:val="20"/>
              </w:rPr>
            </w:pPr>
            <w:r>
              <w:rPr>
                <w:sz w:val="20"/>
                <w:szCs w:val="20"/>
              </w:rPr>
              <w:t>10.0%</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35C8EA19" w14:textId="77777777" w:rsidR="00603C6D" w:rsidRDefault="00000000">
            <w:pPr>
              <w:widowControl w:val="0"/>
              <w:spacing w:before="0" w:after="0"/>
              <w:ind w:left="0"/>
              <w:jc w:val="right"/>
              <w:rPr>
                <w:sz w:val="20"/>
                <w:szCs w:val="20"/>
              </w:rPr>
            </w:pPr>
            <w:r>
              <w:rPr>
                <w:sz w:val="20"/>
                <w:szCs w:val="20"/>
              </w:rPr>
              <w:t>13,576</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77C997EC" w14:textId="77777777" w:rsidR="00603C6D" w:rsidRDefault="00000000">
            <w:pPr>
              <w:widowControl w:val="0"/>
              <w:spacing w:before="0" w:after="0"/>
              <w:ind w:left="0"/>
              <w:jc w:val="right"/>
              <w:rPr>
                <w:sz w:val="20"/>
                <w:szCs w:val="20"/>
              </w:rPr>
            </w:pPr>
            <w:r>
              <w:rPr>
                <w:sz w:val="20"/>
                <w:szCs w:val="20"/>
              </w:rPr>
              <w:t>16.8%</w:t>
            </w:r>
          </w:p>
        </w:tc>
        <w:tc>
          <w:tcPr>
            <w:tcW w:w="1421"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0BD62695" w14:textId="77777777" w:rsidR="00603C6D" w:rsidRDefault="00000000">
            <w:pPr>
              <w:widowControl w:val="0"/>
              <w:spacing w:before="0" w:after="0"/>
              <w:ind w:left="0"/>
              <w:jc w:val="right"/>
              <w:rPr>
                <w:sz w:val="20"/>
                <w:szCs w:val="20"/>
              </w:rPr>
            </w:pPr>
            <w:r>
              <w:rPr>
                <w:sz w:val="20"/>
                <w:szCs w:val="20"/>
              </w:rPr>
              <w:t>6.7%</w:t>
            </w:r>
          </w:p>
        </w:tc>
      </w:tr>
      <w:tr w:rsidR="00603C6D" w14:paraId="63FFAE47" w14:textId="77777777" w:rsidTr="00FB6532">
        <w:trPr>
          <w:trHeight w:val="292"/>
        </w:trPr>
        <w:tc>
          <w:tcPr>
            <w:tcW w:w="1866"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6AC2D9D7" w14:textId="77777777" w:rsidR="00603C6D" w:rsidRDefault="00000000">
            <w:pPr>
              <w:widowControl w:val="0"/>
              <w:spacing w:before="0" w:after="0"/>
              <w:ind w:left="0"/>
              <w:rPr>
                <w:sz w:val="20"/>
                <w:szCs w:val="20"/>
              </w:rPr>
            </w:pPr>
            <w:r>
              <w:rPr>
                <w:sz w:val="20"/>
                <w:szCs w:val="20"/>
              </w:rPr>
              <w:t>Behaviour</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502BEA64" w14:textId="77777777" w:rsidR="00603C6D" w:rsidRDefault="00000000">
            <w:pPr>
              <w:widowControl w:val="0"/>
              <w:spacing w:before="0" w:after="0"/>
              <w:ind w:left="0"/>
              <w:jc w:val="right"/>
              <w:rPr>
                <w:sz w:val="20"/>
                <w:szCs w:val="20"/>
              </w:rPr>
            </w:pPr>
            <w:r>
              <w:rPr>
                <w:sz w:val="20"/>
                <w:szCs w:val="20"/>
              </w:rPr>
              <w:t>476</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3FCBDDA3" w14:textId="77777777" w:rsidR="00603C6D" w:rsidRDefault="00000000">
            <w:pPr>
              <w:widowControl w:val="0"/>
              <w:spacing w:before="0" w:after="0"/>
              <w:ind w:left="0"/>
              <w:jc w:val="right"/>
              <w:rPr>
                <w:sz w:val="20"/>
                <w:szCs w:val="20"/>
              </w:rPr>
            </w:pPr>
            <w:r>
              <w:rPr>
                <w:sz w:val="20"/>
                <w:szCs w:val="20"/>
              </w:rPr>
              <w:t>2.6%</w:t>
            </w:r>
          </w:p>
        </w:tc>
        <w:tc>
          <w:tcPr>
            <w:tcW w:w="1421"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0B0291DB" w14:textId="77777777" w:rsidR="00603C6D" w:rsidRDefault="00000000">
            <w:pPr>
              <w:widowControl w:val="0"/>
              <w:spacing w:before="0" w:after="0"/>
              <w:ind w:left="0"/>
              <w:jc w:val="right"/>
              <w:rPr>
                <w:sz w:val="20"/>
                <w:szCs w:val="20"/>
              </w:rPr>
            </w:pPr>
            <w:r>
              <w:rPr>
                <w:sz w:val="20"/>
                <w:szCs w:val="20"/>
              </w:rPr>
              <w:t>1.1%</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7CA237A7" w14:textId="77777777" w:rsidR="00603C6D" w:rsidRDefault="00000000">
            <w:pPr>
              <w:widowControl w:val="0"/>
              <w:spacing w:before="0" w:after="0"/>
              <w:ind w:left="0"/>
              <w:jc w:val="right"/>
              <w:rPr>
                <w:sz w:val="20"/>
                <w:szCs w:val="20"/>
              </w:rPr>
            </w:pPr>
            <w:r>
              <w:rPr>
                <w:sz w:val="20"/>
                <w:szCs w:val="20"/>
              </w:rPr>
              <w:t>5,005</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763DEB3D" w14:textId="77777777" w:rsidR="00603C6D" w:rsidRDefault="00000000">
            <w:pPr>
              <w:widowControl w:val="0"/>
              <w:spacing w:before="0" w:after="0"/>
              <w:ind w:left="0"/>
              <w:jc w:val="right"/>
              <w:rPr>
                <w:sz w:val="20"/>
                <w:szCs w:val="20"/>
              </w:rPr>
            </w:pPr>
            <w:r>
              <w:rPr>
                <w:sz w:val="20"/>
                <w:szCs w:val="20"/>
              </w:rPr>
              <w:t>7.7%</w:t>
            </w:r>
          </w:p>
        </w:tc>
        <w:tc>
          <w:tcPr>
            <w:tcW w:w="1421"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407680D1" w14:textId="77777777" w:rsidR="00603C6D" w:rsidRDefault="00000000">
            <w:pPr>
              <w:widowControl w:val="0"/>
              <w:spacing w:before="0" w:after="0"/>
              <w:ind w:left="0"/>
              <w:jc w:val="right"/>
              <w:rPr>
                <w:sz w:val="20"/>
                <w:szCs w:val="20"/>
              </w:rPr>
            </w:pPr>
            <w:r>
              <w:rPr>
                <w:sz w:val="20"/>
                <w:szCs w:val="20"/>
              </w:rPr>
              <w:t>4.7%</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1D389CEE" w14:textId="77777777" w:rsidR="00603C6D" w:rsidRDefault="00000000">
            <w:pPr>
              <w:widowControl w:val="0"/>
              <w:spacing w:before="0" w:after="0"/>
              <w:ind w:left="0"/>
              <w:jc w:val="right"/>
              <w:rPr>
                <w:sz w:val="20"/>
                <w:szCs w:val="20"/>
              </w:rPr>
            </w:pPr>
            <w:r>
              <w:rPr>
                <w:sz w:val="20"/>
                <w:szCs w:val="20"/>
              </w:rPr>
              <w:t>5,306</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1FE9297C" w14:textId="77777777" w:rsidR="00603C6D" w:rsidRDefault="00000000">
            <w:pPr>
              <w:widowControl w:val="0"/>
              <w:spacing w:before="0" w:after="0"/>
              <w:ind w:left="0"/>
              <w:jc w:val="right"/>
              <w:rPr>
                <w:sz w:val="20"/>
                <w:szCs w:val="20"/>
              </w:rPr>
            </w:pPr>
            <w:r>
              <w:rPr>
                <w:sz w:val="20"/>
                <w:szCs w:val="20"/>
              </w:rPr>
              <w:t>6.6%</w:t>
            </w:r>
          </w:p>
        </w:tc>
        <w:tc>
          <w:tcPr>
            <w:tcW w:w="1421"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4EE9376A" w14:textId="77777777" w:rsidR="00603C6D" w:rsidRDefault="00000000">
            <w:pPr>
              <w:widowControl w:val="0"/>
              <w:spacing w:before="0" w:after="0"/>
              <w:ind w:left="0"/>
              <w:jc w:val="right"/>
              <w:rPr>
                <w:sz w:val="20"/>
                <w:szCs w:val="20"/>
              </w:rPr>
            </w:pPr>
            <w:r>
              <w:rPr>
                <w:sz w:val="20"/>
                <w:szCs w:val="20"/>
              </w:rPr>
              <w:t>2.6%</w:t>
            </w:r>
          </w:p>
        </w:tc>
      </w:tr>
      <w:tr w:rsidR="00603C6D" w14:paraId="4824F1BB" w14:textId="77777777" w:rsidTr="00FB6532">
        <w:trPr>
          <w:trHeight w:val="292"/>
        </w:trPr>
        <w:tc>
          <w:tcPr>
            <w:tcW w:w="1866"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62CDD2A7" w14:textId="77777777" w:rsidR="00603C6D" w:rsidRDefault="00000000">
            <w:pPr>
              <w:widowControl w:val="0"/>
              <w:spacing w:before="0" w:after="0"/>
              <w:ind w:left="0"/>
              <w:rPr>
                <w:sz w:val="20"/>
                <w:szCs w:val="20"/>
              </w:rPr>
            </w:pPr>
            <w:r>
              <w:rPr>
                <w:sz w:val="20"/>
                <w:szCs w:val="20"/>
              </w:rPr>
              <w:t>Blind/Low Vision</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0D1729FC" w14:textId="77777777" w:rsidR="00603C6D" w:rsidRDefault="00000000">
            <w:pPr>
              <w:widowControl w:val="0"/>
              <w:spacing w:before="0" w:after="0"/>
              <w:ind w:left="0"/>
              <w:jc w:val="right"/>
              <w:rPr>
                <w:sz w:val="20"/>
                <w:szCs w:val="20"/>
              </w:rPr>
            </w:pPr>
            <w:r>
              <w:rPr>
                <w:sz w:val="20"/>
                <w:szCs w:val="20"/>
              </w:rPr>
              <w:t>34</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4CB26FCE" w14:textId="77777777" w:rsidR="00603C6D" w:rsidRDefault="00000000">
            <w:pPr>
              <w:widowControl w:val="0"/>
              <w:spacing w:before="0" w:after="0"/>
              <w:ind w:left="0"/>
              <w:jc w:val="right"/>
              <w:rPr>
                <w:sz w:val="20"/>
                <w:szCs w:val="20"/>
              </w:rPr>
            </w:pPr>
            <w:r>
              <w:rPr>
                <w:sz w:val="20"/>
                <w:szCs w:val="20"/>
              </w:rPr>
              <w:t>0.2%</w:t>
            </w:r>
          </w:p>
        </w:tc>
        <w:tc>
          <w:tcPr>
            <w:tcW w:w="1421"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747801B5" w14:textId="77777777" w:rsidR="00603C6D" w:rsidRDefault="00000000">
            <w:pPr>
              <w:widowControl w:val="0"/>
              <w:spacing w:before="0" w:after="0"/>
              <w:ind w:left="0"/>
              <w:jc w:val="right"/>
              <w:rPr>
                <w:sz w:val="20"/>
                <w:szCs w:val="20"/>
              </w:rPr>
            </w:pPr>
            <w:r>
              <w:rPr>
                <w:sz w:val="20"/>
                <w:szCs w:val="20"/>
              </w:rPr>
              <w:t>0.1%</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3AE66EB8" w14:textId="77777777" w:rsidR="00603C6D" w:rsidRDefault="00000000">
            <w:pPr>
              <w:widowControl w:val="0"/>
              <w:spacing w:before="0" w:after="0"/>
              <w:ind w:left="0"/>
              <w:jc w:val="right"/>
              <w:rPr>
                <w:sz w:val="20"/>
                <w:szCs w:val="20"/>
              </w:rPr>
            </w:pPr>
            <w:r>
              <w:rPr>
                <w:sz w:val="20"/>
                <w:szCs w:val="20"/>
              </w:rPr>
              <w:t>113</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35326D53" w14:textId="77777777" w:rsidR="00603C6D" w:rsidRDefault="00000000">
            <w:pPr>
              <w:widowControl w:val="0"/>
              <w:spacing w:before="0" w:after="0"/>
              <w:ind w:left="0"/>
              <w:jc w:val="right"/>
              <w:rPr>
                <w:sz w:val="20"/>
                <w:szCs w:val="20"/>
              </w:rPr>
            </w:pPr>
            <w:r>
              <w:rPr>
                <w:sz w:val="20"/>
                <w:szCs w:val="20"/>
              </w:rPr>
              <w:t>0.2%</w:t>
            </w:r>
          </w:p>
        </w:tc>
        <w:tc>
          <w:tcPr>
            <w:tcW w:w="1421"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6A98D2E1" w14:textId="77777777" w:rsidR="00603C6D" w:rsidRDefault="00000000">
            <w:pPr>
              <w:widowControl w:val="0"/>
              <w:spacing w:before="0" w:after="0"/>
              <w:ind w:left="0"/>
              <w:jc w:val="right"/>
              <w:rPr>
                <w:sz w:val="20"/>
                <w:szCs w:val="20"/>
              </w:rPr>
            </w:pPr>
            <w:r>
              <w:rPr>
                <w:sz w:val="20"/>
                <w:szCs w:val="20"/>
              </w:rPr>
              <w:t>0.1%</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03DEF7C1" w14:textId="77777777" w:rsidR="00603C6D" w:rsidRDefault="00000000">
            <w:pPr>
              <w:widowControl w:val="0"/>
              <w:spacing w:before="0" w:after="0"/>
              <w:ind w:left="0"/>
              <w:jc w:val="right"/>
              <w:rPr>
                <w:sz w:val="20"/>
                <w:szCs w:val="20"/>
              </w:rPr>
            </w:pPr>
            <w:r>
              <w:rPr>
                <w:sz w:val="20"/>
                <w:szCs w:val="20"/>
              </w:rPr>
              <w:t>321</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1BD35DD0" w14:textId="77777777" w:rsidR="00603C6D" w:rsidRDefault="00000000">
            <w:pPr>
              <w:widowControl w:val="0"/>
              <w:spacing w:before="0" w:after="0"/>
              <w:ind w:left="0"/>
              <w:jc w:val="right"/>
              <w:rPr>
                <w:sz w:val="20"/>
                <w:szCs w:val="20"/>
              </w:rPr>
            </w:pPr>
            <w:r>
              <w:rPr>
                <w:sz w:val="20"/>
                <w:szCs w:val="20"/>
              </w:rPr>
              <w:t>0.4%</w:t>
            </w:r>
          </w:p>
        </w:tc>
        <w:tc>
          <w:tcPr>
            <w:tcW w:w="1421"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16C2BEF8" w14:textId="77777777" w:rsidR="00603C6D" w:rsidRDefault="00000000">
            <w:pPr>
              <w:widowControl w:val="0"/>
              <w:spacing w:before="0" w:after="0"/>
              <w:ind w:left="0"/>
              <w:jc w:val="right"/>
              <w:rPr>
                <w:sz w:val="20"/>
                <w:szCs w:val="20"/>
              </w:rPr>
            </w:pPr>
            <w:r>
              <w:rPr>
                <w:sz w:val="20"/>
                <w:szCs w:val="20"/>
              </w:rPr>
              <w:t>0.2%</w:t>
            </w:r>
          </w:p>
        </w:tc>
      </w:tr>
      <w:tr w:rsidR="00603C6D" w14:paraId="5FD46527" w14:textId="77777777" w:rsidTr="00FB6532">
        <w:trPr>
          <w:trHeight w:val="532"/>
        </w:trPr>
        <w:tc>
          <w:tcPr>
            <w:tcW w:w="1866"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4C5A7145" w14:textId="77777777" w:rsidR="00603C6D" w:rsidRDefault="00000000">
            <w:pPr>
              <w:widowControl w:val="0"/>
              <w:spacing w:before="0" w:after="0"/>
              <w:ind w:left="0"/>
              <w:rPr>
                <w:sz w:val="20"/>
                <w:szCs w:val="20"/>
              </w:rPr>
            </w:pPr>
            <w:r>
              <w:rPr>
                <w:sz w:val="20"/>
                <w:szCs w:val="20"/>
              </w:rPr>
              <w:t>Deaf/Hard of Hearing*</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44B831D8" w14:textId="77777777" w:rsidR="00603C6D" w:rsidRDefault="00000000">
            <w:pPr>
              <w:widowControl w:val="0"/>
              <w:spacing w:before="0" w:after="0"/>
              <w:ind w:left="0"/>
              <w:jc w:val="right"/>
              <w:rPr>
                <w:sz w:val="20"/>
                <w:szCs w:val="20"/>
              </w:rPr>
            </w:pPr>
            <w:r>
              <w:rPr>
                <w:sz w:val="20"/>
                <w:szCs w:val="20"/>
              </w:rPr>
              <w:t>279</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695CF3C6" w14:textId="77777777" w:rsidR="00603C6D" w:rsidRDefault="00000000">
            <w:pPr>
              <w:widowControl w:val="0"/>
              <w:spacing w:before="0" w:after="0"/>
              <w:ind w:left="0"/>
              <w:jc w:val="right"/>
              <w:rPr>
                <w:sz w:val="20"/>
                <w:szCs w:val="20"/>
              </w:rPr>
            </w:pPr>
            <w:r>
              <w:rPr>
                <w:sz w:val="20"/>
                <w:szCs w:val="20"/>
              </w:rPr>
              <w:t>1.5%</w:t>
            </w:r>
          </w:p>
        </w:tc>
        <w:tc>
          <w:tcPr>
            <w:tcW w:w="1421"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2E00D7A2" w14:textId="77777777" w:rsidR="00603C6D" w:rsidRDefault="00000000">
            <w:pPr>
              <w:widowControl w:val="0"/>
              <w:spacing w:before="0" w:after="0"/>
              <w:ind w:left="0"/>
              <w:jc w:val="right"/>
              <w:rPr>
                <w:sz w:val="20"/>
                <w:szCs w:val="20"/>
              </w:rPr>
            </w:pPr>
            <w:r>
              <w:rPr>
                <w:sz w:val="20"/>
                <w:szCs w:val="20"/>
              </w:rPr>
              <w:t>0.7%</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715D407C" w14:textId="77777777" w:rsidR="00603C6D" w:rsidRDefault="00000000">
            <w:pPr>
              <w:widowControl w:val="0"/>
              <w:spacing w:before="0" w:after="0"/>
              <w:ind w:left="0"/>
              <w:jc w:val="right"/>
              <w:rPr>
                <w:sz w:val="20"/>
                <w:szCs w:val="20"/>
              </w:rPr>
            </w:pPr>
            <w:r>
              <w:rPr>
                <w:sz w:val="20"/>
                <w:szCs w:val="20"/>
              </w:rPr>
              <w:t>636</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217FBEB3" w14:textId="77777777" w:rsidR="00603C6D" w:rsidRDefault="00000000">
            <w:pPr>
              <w:widowControl w:val="0"/>
              <w:spacing w:before="0" w:after="0"/>
              <w:ind w:left="0"/>
              <w:jc w:val="right"/>
              <w:rPr>
                <w:sz w:val="20"/>
                <w:szCs w:val="20"/>
              </w:rPr>
            </w:pPr>
            <w:r>
              <w:rPr>
                <w:sz w:val="20"/>
                <w:szCs w:val="20"/>
              </w:rPr>
              <w:t>1.0%</w:t>
            </w:r>
          </w:p>
        </w:tc>
        <w:tc>
          <w:tcPr>
            <w:tcW w:w="1421"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3CC39100" w14:textId="77777777" w:rsidR="00603C6D" w:rsidRDefault="00000000">
            <w:pPr>
              <w:widowControl w:val="0"/>
              <w:spacing w:before="0" w:after="0"/>
              <w:ind w:left="0"/>
              <w:jc w:val="right"/>
              <w:rPr>
                <w:sz w:val="20"/>
                <w:szCs w:val="20"/>
              </w:rPr>
            </w:pPr>
            <w:r>
              <w:rPr>
                <w:sz w:val="20"/>
                <w:szCs w:val="20"/>
              </w:rPr>
              <w:t>0.6%</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359E7AC7" w14:textId="77777777" w:rsidR="00603C6D" w:rsidRDefault="00000000">
            <w:pPr>
              <w:widowControl w:val="0"/>
              <w:spacing w:before="0" w:after="0"/>
              <w:ind w:left="0"/>
              <w:jc w:val="right"/>
              <w:rPr>
                <w:sz w:val="20"/>
                <w:szCs w:val="20"/>
              </w:rPr>
            </w:pPr>
            <w:r>
              <w:rPr>
                <w:sz w:val="20"/>
                <w:szCs w:val="20"/>
              </w:rPr>
              <w:t>1,045</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1BD8EC9A" w14:textId="77777777" w:rsidR="00603C6D" w:rsidRDefault="00000000">
            <w:pPr>
              <w:widowControl w:val="0"/>
              <w:spacing w:before="0" w:after="0"/>
              <w:ind w:left="0"/>
              <w:jc w:val="right"/>
              <w:rPr>
                <w:sz w:val="20"/>
                <w:szCs w:val="20"/>
              </w:rPr>
            </w:pPr>
            <w:r>
              <w:rPr>
                <w:sz w:val="20"/>
                <w:szCs w:val="20"/>
              </w:rPr>
              <w:t>1.3%</w:t>
            </w:r>
          </w:p>
        </w:tc>
        <w:tc>
          <w:tcPr>
            <w:tcW w:w="1421"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6BF98E49" w14:textId="77777777" w:rsidR="00603C6D" w:rsidRDefault="00000000">
            <w:pPr>
              <w:widowControl w:val="0"/>
              <w:spacing w:before="0" w:after="0"/>
              <w:ind w:left="0"/>
              <w:jc w:val="right"/>
              <w:rPr>
                <w:sz w:val="20"/>
                <w:szCs w:val="20"/>
              </w:rPr>
            </w:pPr>
            <w:r>
              <w:rPr>
                <w:sz w:val="20"/>
                <w:szCs w:val="20"/>
              </w:rPr>
              <w:t>0.5%</w:t>
            </w:r>
          </w:p>
        </w:tc>
      </w:tr>
      <w:tr w:rsidR="00603C6D" w14:paraId="6A270147" w14:textId="77777777" w:rsidTr="00FB6532">
        <w:trPr>
          <w:trHeight w:val="292"/>
        </w:trPr>
        <w:tc>
          <w:tcPr>
            <w:tcW w:w="1866"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723972E4" w14:textId="77777777" w:rsidR="00603C6D" w:rsidRDefault="00000000">
            <w:pPr>
              <w:widowControl w:val="0"/>
              <w:spacing w:before="0" w:after="0"/>
              <w:ind w:left="0"/>
              <w:rPr>
                <w:sz w:val="20"/>
                <w:szCs w:val="20"/>
              </w:rPr>
            </w:pPr>
            <w:r>
              <w:rPr>
                <w:sz w:val="20"/>
                <w:szCs w:val="20"/>
              </w:rPr>
              <w:t>Dev Disability</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20F979FC" w14:textId="77777777" w:rsidR="00603C6D" w:rsidRDefault="00000000">
            <w:pPr>
              <w:widowControl w:val="0"/>
              <w:spacing w:before="0" w:after="0"/>
              <w:ind w:left="0"/>
              <w:jc w:val="right"/>
              <w:rPr>
                <w:sz w:val="20"/>
                <w:szCs w:val="20"/>
              </w:rPr>
            </w:pPr>
            <w:r>
              <w:rPr>
                <w:sz w:val="20"/>
                <w:szCs w:val="20"/>
              </w:rPr>
              <w:t>1,104</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1DC9746B" w14:textId="77777777" w:rsidR="00603C6D" w:rsidRDefault="00000000">
            <w:pPr>
              <w:widowControl w:val="0"/>
              <w:spacing w:before="0" w:after="0"/>
              <w:ind w:left="0"/>
              <w:jc w:val="right"/>
              <w:rPr>
                <w:sz w:val="20"/>
                <w:szCs w:val="20"/>
              </w:rPr>
            </w:pPr>
            <w:r>
              <w:rPr>
                <w:sz w:val="20"/>
                <w:szCs w:val="20"/>
              </w:rPr>
              <w:t>6.0%</w:t>
            </w:r>
          </w:p>
        </w:tc>
        <w:tc>
          <w:tcPr>
            <w:tcW w:w="1421"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5483E55E" w14:textId="77777777" w:rsidR="00603C6D" w:rsidRDefault="00000000">
            <w:pPr>
              <w:widowControl w:val="0"/>
              <w:spacing w:before="0" w:after="0"/>
              <w:ind w:left="0"/>
              <w:jc w:val="right"/>
              <w:rPr>
                <w:sz w:val="20"/>
                <w:szCs w:val="20"/>
              </w:rPr>
            </w:pPr>
            <w:r>
              <w:rPr>
                <w:sz w:val="20"/>
                <w:szCs w:val="20"/>
              </w:rPr>
              <w:t>2.6%</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63031F56" w14:textId="77777777" w:rsidR="00603C6D" w:rsidRDefault="00000000">
            <w:pPr>
              <w:widowControl w:val="0"/>
              <w:spacing w:before="0" w:after="0"/>
              <w:ind w:left="0"/>
              <w:jc w:val="right"/>
              <w:rPr>
                <w:sz w:val="20"/>
                <w:szCs w:val="20"/>
              </w:rPr>
            </w:pPr>
            <w:r>
              <w:rPr>
                <w:sz w:val="20"/>
                <w:szCs w:val="20"/>
              </w:rPr>
              <w:t>1,922</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09D61E6E" w14:textId="77777777" w:rsidR="00603C6D" w:rsidRDefault="00000000">
            <w:pPr>
              <w:widowControl w:val="0"/>
              <w:spacing w:before="0" w:after="0"/>
              <w:ind w:left="0"/>
              <w:jc w:val="right"/>
              <w:rPr>
                <w:sz w:val="20"/>
                <w:szCs w:val="20"/>
              </w:rPr>
            </w:pPr>
            <w:r>
              <w:rPr>
                <w:sz w:val="20"/>
                <w:szCs w:val="20"/>
              </w:rPr>
              <w:t>3.0%</w:t>
            </w:r>
          </w:p>
        </w:tc>
        <w:tc>
          <w:tcPr>
            <w:tcW w:w="1421"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765A22EC" w14:textId="77777777" w:rsidR="00603C6D" w:rsidRDefault="00000000">
            <w:pPr>
              <w:widowControl w:val="0"/>
              <w:spacing w:before="0" w:after="0"/>
              <w:ind w:left="0"/>
              <w:jc w:val="right"/>
              <w:rPr>
                <w:sz w:val="20"/>
                <w:szCs w:val="20"/>
              </w:rPr>
            </w:pPr>
            <w:r>
              <w:rPr>
                <w:sz w:val="20"/>
                <w:szCs w:val="20"/>
              </w:rPr>
              <w:t>1.8%</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7AFAA414" w14:textId="77777777" w:rsidR="00603C6D" w:rsidRDefault="00000000">
            <w:pPr>
              <w:widowControl w:val="0"/>
              <w:spacing w:before="0" w:after="0"/>
              <w:ind w:left="0"/>
              <w:jc w:val="right"/>
              <w:rPr>
                <w:sz w:val="20"/>
                <w:szCs w:val="20"/>
              </w:rPr>
            </w:pPr>
            <w:r>
              <w:rPr>
                <w:sz w:val="20"/>
                <w:szCs w:val="20"/>
              </w:rPr>
              <w:t>5,536</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7C758647" w14:textId="77777777" w:rsidR="00603C6D" w:rsidRDefault="00000000">
            <w:pPr>
              <w:widowControl w:val="0"/>
              <w:spacing w:before="0" w:after="0"/>
              <w:ind w:left="0"/>
              <w:jc w:val="right"/>
              <w:rPr>
                <w:sz w:val="20"/>
                <w:szCs w:val="20"/>
              </w:rPr>
            </w:pPr>
            <w:r>
              <w:rPr>
                <w:sz w:val="20"/>
                <w:szCs w:val="20"/>
              </w:rPr>
              <w:t>6.9%</w:t>
            </w:r>
          </w:p>
        </w:tc>
        <w:tc>
          <w:tcPr>
            <w:tcW w:w="1421"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43AD4B1A" w14:textId="77777777" w:rsidR="00603C6D" w:rsidRDefault="00000000">
            <w:pPr>
              <w:widowControl w:val="0"/>
              <w:spacing w:before="0" w:after="0"/>
              <w:ind w:left="0"/>
              <w:jc w:val="right"/>
              <w:rPr>
                <w:sz w:val="20"/>
                <w:szCs w:val="20"/>
              </w:rPr>
            </w:pPr>
            <w:r>
              <w:rPr>
                <w:sz w:val="20"/>
                <w:szCs w:val="20"/>
              </w:rPr>
              <w:t>2.7%</w:t>
            </w:r>
          </w:p>
        </w:tc>
      </w:tr>
      <w:tr w:rsidR="00603C6D" w14:paraId="4BD8E943" w14:textId="77777777" w:rsidTr="00FB6532">
        <w:trPr>
          <w:trHeight w:val="292"/>
        </w:trPr>
        <w:tc>
          <w:tcPr>
            <w:tcW w:w="1866"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75690304" w14:textId="77777777" w:rsidR="00603C6D" w:rsidRDefault="00000000">
            <w:pPr>
              <w:widowControl w:val="0"/>
              <w:spacing w:before="0" w:after="0"/>
              <w:ind w:left="0"/>
              <w:rPr>
                <w:sz w:val="20"/>
                <w:szCs w:val="20"/>
              </w:rPr>
            </w:pPr>
            <w:r>
              <w:rPr>
                <w:sz w:val="20"/>
                <w:szCs w:val="20"/>
              </w:rPr>
              <w:t>Giftedness</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58A5A4D1" w14:textId="77777777" w:rsidR="00603C6D" w:rsidRDefault="00000000">
            <w:pPr>
              <w:widowControl w:val="0"/>
              <w:spacing w:before="0" w:after="0"/>
              <w:ind w:left="0"/>
              <w:jc w:val="right"/>
              <w:rPr>
                <w:sz w:val="20"/>
                <w:szCs w:val="20"/>
              </w:rPr>
            </w:pPr>
            <w:r>
              <w:rPr>
                <w:sz w:val="20"/>
                <w:szCs w:val="20"/>
              </w:rPr>
              <w:t>7,260</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65B0C336" w14:textId="77777777" w:rsidR="00603C6D" w:rsidRDefault="00000000">
            <w:pPr>
              <w:widowControl w:val="0"/>
              <w:spacing w:before="0" w:after="0"/>
              <w:ind w:left="0"/>
              <w:jc w:val="right"/>
              <w:rPr>
                <w:sz w:val="20"/>
                <w:szCs w:val="20"/>
              </w:rPr>
            </w:pPr>
            <w:r>
              <w:rPr>
                <w:sz w:val="20"/>
                <w:szCs w:val="20"/>
              </w:rPr>
              <w:t>39.7%</w:t>
            </w:r>
          </w:p>
        </w:tc>
        <w:tc>
          <w:tcPr>
            <w:tcW w:w="1421"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493DCDED" w14:textId="77777777" w:rsidR="00603C6D" w:rsidRDefault="00000000">
            <w:pPr>
              <w:widowControl w:val="0"/>
              <w:spacing w:before="0" w:after="0"/>
              <w:ind w:left="0"/>
              <w:jc w:val="right"/>
              <w:rPr>
                <w:sz w:val="20"/>
                <w:szCs w:val="20"/>
              </w:rPr>
            </w:pPr>
            <w:r>
              <w:rPr>
                <w:sz w:val="20"/>
                <w:szCs w:val="20"/>
              </w:rPr>
              <w:t>16.8%</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6311D8BC" w14:textId="77777777" w:rsidR="00603C6D" w:rsidRDefault="00000000">
            <w:pPr>
              <w:widowControl w:val="0"/>
              <w:spacing w:before="0" w:after="0"/>
              <w:ind w:left="0"/>
              <w:jc w:val="right"/>
              <w:rPr>
                <w:sz w:val="20"/>
                <w:szCs w:val="20"/>
              </w:rPr>
            </w:pPr>
            <w:r>
              <w:rPr>
                <w:sz w:val="20"/>
                <w:szCs w:val="20"/>
              </w:rPr>
              <w:t>11,312</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3EB483C2" w14:textId="77777777" w:rsidR="00603C6D" w:rsidRDefault="00000000">
            <w:pPr>
              <w:widowControl w:val="0"/>
              <w:spacing w:before="0" w:after="0"/>
              <w:ind w:left="0"/>
              <w:jc w:val="right"/>
              <w:rPr>
                <w:sz w:val="20"/>
                <w:szCs w:val="20"/>
              </w:rPr>
            </w:pPr>
            <w:r>
              <w:rPr>
                <w:sz w:val="20"/>
                <w:szCs w:val="20"/>
              </w:rPr>
              <w:t>17.5%</w:t>
            </w:r>
          </w:p>
        </w:tc>
        <w:tc>
          <w:tcPr>
            <w:tcW w:w="1421"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2E2F6CB0" w14:textId="77777777" w:rsidR="00603C6D" w:rsidRDefault="00000000">
            <w:pPr>
              <w:widowControl w:val="0"/>
              <w:spacing w:before="0" w:after="0"/>
              <w:ind w:left="0"/>
              <w:jc w:val="right"/>
              <w:rPr>
                <w:sz w:val="20"/>
                <w:szCs w:val="20"/>
              </w:rPr>
            </w:pPr>
            <w:r>
              <w:rPr>
                <w:sz w:val="20"/>
                <w:szCs w:val="20"/>
              </w:rPr>
              <w:t>10.6%</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6C697327" w14:textId="77777777" w:rsidR="00603C6D" w:rsidRDefault="00000000">
            <w:pPr>
              <w:widowControl w:val="0"/>
              <w:spacing w:before="0" w:after="0"/>
              <w:ind w:left="0"/>
              <w:jc w:val="right"/>
              <w:rPr>
                <w:sz w:val="20"/>
                <w:szCs w:val="20"/>
              </w:rPr>
            </w:pPr>
            <w:r>
              <w:rPr>
                <w:sz w:val="20"/>
                <w:szCs w:val="20"/>
              </w:rPr>
              <w:t>5,349</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2473897E" w14:textId="77777777" w:rsidR="00603C6D" w:rsidRDefault="00000000">
            <w:pPr>
              <w:widowControl w:val="0"/>
              <w:spacing w:before="0" w:after="0"/>
              <w:ind w:left="0"/>
              <w:jc w:val="right"/>
              <w:rPr>
                <w:sz w:val="20"/>
                <w:szCs w:val="20"/>
              </w:rPr>
            </w:pPr>
            <w:r>
              <w:rPr>
                <w:sz w:val="20"/>
                <w:szCs w:val="20"/>
              </w:rPr>
              <w:t>6.6%</w:t>
            </w:r>
          </w:p>
        </w:tc>
        <w:tc>
          <w:tcPr>
            <w:tcW w:w="1421"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7F6E7705" w14:textId="77777777" w:rsidR="00603C6D" w:rsidRDefault="00000000">
            <w:pPr>
              <w:widowControl w:val="0"/>
              <w:spacing w:before="0" w:after="0"/>
              <w:ind w:left="0"/>
              <w:jc w:val="right"/>
              <w:rPr>
                <w:sz w:val="20"/>
                <w:szCs w:val="20"/>
              </w:rPr>
            </w:pPr>
            <w:r>
              <w:rPr>
                <w:sz w:val="20"/>
                <w:szCs w:val="20"/>
              </w:rPr>
              <w:t>2.6%</w:t>
            </w:r>
          </w:p>
        </w:tc>
      </w:tr>
      <w:tr w:rsidR="00603C6D" w14:paraId="5D8953E4" w14:textId="77777777" w:rsidTr="00FB6532">
        <w:trPr>
          <w:trHeight w:val="292"/>
        </w:trPr>
        <w:tc>
          <w:tcPr>
            <w:tcW w:w="1866"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5B797F49" w14:textId="77777777" w:rsidR="00603C6D" w:rsidRDefault="00000000">
            <w:pPr>
              <w:widowControl w:val="0"/>
              <w:spacing w:before="0" w:after="0"/>
              <w:ind w:left="0"/>
              <w:rPr>
                <w:sz w:val="20"/>
                <w:szCs w:val="20"/>
              </w:rPr>
            </w:pPr>
            <w:r>
              <w:rPr>
                <w:sz w:val="20"/>
                <w:szCs w:val="20"/>
              </w:rPr>
              <w:t>Lang Impairment</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5F150C74" w14:textId="77777777" w:rsidR="00603C6D" w:rsidRDefault="00000000">
            <w:pPr>
              <w:widowControl w:val="0"/>
              <w:spacing w:before="0" w:after="0"/>
              <w:ind w:left="0"/>
              <w:jc w:val="right"/>
              <w:rPr>
                <w:sz w:val="20"/>
                <w:szCs w:val="20"/>
              </w:rPr>
            </w:pPr>
            <w:r>
              <w:rPr>
                <w:sz w:val="20"/>
                <w:szCs w:val="20"/>
              </w:rPr>
              <w:t>76</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458B9E6C" w14:textId="77777777" w:rsidR="00603C6D" w:rsidRDefault="00000000">
            <w:pPr>
              <w:widowControl w:val="0"/>
              <w:spacing w:before="0" w:after="0"/>
              <w:ind w:left="0"/>
              <w:jc w:val="right"/>
              <w:rPr>
                <w:sz w:val="20"/>
                <w:szCs w:val="20"/>
              </w:rPr>
            </w:pPr>
            <w:r>
              <w:rPr>
                <w:sz w:val="20"/>
                <w:szCs w:val="20"/>
              </w:rPr>
              <w:t>0.4%</w:t>
            </w:r>
          </w:p>
        </w:tc>
        <w:tc>
          <w:tcPr>
            <w:tcW w:w="1421"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18497EBC" w14:textId="77777777" w:rsidR="00603C6D" w:rsidRDefault="00000000">
            <w:pPr>
              <w:widowControl w:val="0"/>
              <w:spacing w:before="0" w:after="0"/>
              <w:ind w:left="0"/>
              <w:jc w:val="right"/>
              <w:rPr>
                <w:sz w:val="20"/>
                <w:szCs w:val="20"/>
              </w:rPr>
            </w:pPr>
            <w:r>
              <w:rPr>
                <w:sz w:val="20"/>
                <w:szCs w:val="20"/>
              </w:rPr>
              <w:t>0.2%</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568FC28B" w14:textId="77777777" w:rsidR="00603C6D" w:rsidRDefault="00000000">
            <w:pPr>
              <w:widowControl w:val="0"/>
              <w:spacing w:before="0" w:after="0"/>
              <w:ind w:left="0"/>
              <w:jc w:val="right"/>
              <w:rPr>
                <w:sz w:val="20"/>
                <w:szCs w:val="20"/>
              </w:rPr>
            </w:pPr>
            <w:r>
              <w:rPr>
                <w:sz w:val="20"/>
                <w:szCs w:val="20"/>
              </w:rPr>
              <w:t>5,854</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64273CF0" w14:textId="77777777" w:rsidR="00603C6D" w:rsidRDefault="00000000">
            <w:pPr>
              <w:widowControl w:val="0"/>
              <w:spacing w:before="0" w:after="0"/>
              <w:ind w:left="0"/>
              <w:jc w:val="right"/>
              <w:rPr>
                <w:sz w:val="20"/>
                <w:szCs w:val="20"/>
              </w:rPr>
            </w:pPr>
            <w:r>
              <w:rPr>
                <w:sz w:val="20"/>
                <w:szCs w:val="20"/>
              </w:rPr>
              <w:t>9.0%</w:t>
            </w:r>
          </w:p>
        </w:tc>
        <w:tc>
          <w:tcPr>
            <w:tcW w:w="1421"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5059B959" w14:textId="77777777" w:rsidR="00603C6D" w:rsidRDefault="00000000">
            <w:pPr>
              <w:widowControl w:val="0"/>
              <w:spacing w:before="0" w:after="0"/>
              <w:ind w:left="0"/>
              <w:jc w:val="right"/>
              <w:rPr>
                <w:sz w:val="20"/>
                <w:szCs w:val="20"/>
              </w:rPr>
            </w:pPr>
            <w:r>
              <w:rPr>
                <w:sz w:val="20"/>
                <w:szCs w:val="20"/>
              </w:rPr>
              <w:t>5.5%</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1D287655" w14:textId="77777777" w:rsidR="00603C6D" w:rsidRDefault="00000000">
            <w:pPr>
              <w:widowControl w:val="0"/>
              <w:spacing w:before="0" w:after="0"/>
              <w:ind w:left="0"/>
              <w:jc w:val="right"/>
              <w:rPr>
                <w:sz w:val="20"/>
                <w:szCs w:val="20"/>
              </w:rPr>
            </w:pPr>
            <w:r>
              <w:rPr>
                <w:sz w:val="20"/>
                <w:szCs w:val="20"/>
              </w:rPr>
              <w:t>4,306</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34505D0B" w14:textId="77777777" w:rsidR="00603C6D" w:rsidRDefault="00000000">
            <w:pPr>
              <w:widowControl w:val="0"/>
              <w:spacing w:before="0" w:after="0"/>
              <w:ind w:left="0"/>
              <w:jc w:val="right"/>
              <w:rPr>
                <w:sz w:val="20"/>
                <w:szCs w:val="20"/>
              </w:rPr>
            </w:pPr>
            <w:r>
              <w:rPr>
                <w:sz w:val="20"/>
                <w:szCs w:val="20"/>
              </w:rPr>
              <w:t>5.3%</w:t>
            </w:r>
          </w:p>
        </w:tc>
        <w:tc>
          <w:tcPr>
            <w:tcW w:w="1421"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0A0E3163" w14:textId="77777777" w:rsidR="00603C6D" w:rsidRDefault="00000000">
            <w:pPr>
              <w:widowControl w:val="0"/>
              <w:spacing w:before="0" w:after="0"/>
              <w:ind w:left="0"/>
              <w:jc w:val="right"/>
              <w:rPr>
                <w:sz w:val="20"/>
                <w:szCs w:val="20"/>
              </w:rPr>
            </w:pPr>
            <w:r>
              <w:rPr>
                <w:sz w:val="20"/>
                <w:szCs w:val="20"/>
              </w:rPr>
              <w:t>2.1%</w:t>
            </w:r>
          </w:p>
        </w:tc>
      </w:tr>
      <w:tr w:rsidR="00603C6D" w14:paraId="4C3F8099" w14:textId="77777777" w:rsidTr="00FB6532">
        <w:trPr>
          <w:trHeight w:val="199"/>
        </w:trPr>
        <w:tc>
          <w:tcPr>
            <w:tcW w:w="1866"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7864431E" w14:textId="77777777" w:rsidR="00603C6D" w:rsidRDefault="00000000">
            <w:pPr>
              <w:widowControl w:val="0"/>
              <w:spacing w:before="0" w:after="0"/>
              <w:ind w:left="0"/>
              <w:rPr>
                <w:sz w:val="20"/>
                <w:szCs w:val="20"/>
              </w:rPr>
            </w:pPr>
            <w:r>
              <w:rPr>
                <w:sz w:val="20"/>
                <w:szCs w:val="20"/>
              </w:rPr>
              <w:t>Learning Disability</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396FC851" w14:textId="77777777" w:rsidR="00603C6D" w:rsidRDefault="00000000">
            <w:pPr>
              <w:widowControl w:val="0"/>
              <w:spacing w:before="0" w:after="0"/>
              <w:ind w:left="0"/>
              <w:jc w:val="right"/>
              <w:rPr>
                <w:sz w:val="20"/>
                <w:szCs w:val="20"/>
              </w:rPr>
            </w:pPr>
            <w:r>
              <w:rPr>
                <w:sz w:val="20"/>
                <w:szCs w:val="20"/>
              </w:rPr>
              <w:t>4,650</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10648CFE" w14:textId="77777777" w:rsidR="00603C6D" w:rsidRDefault="00000000">
            <w:pPr>
              <w:widowControl w:val="0"/>
              <w:spacing w:before="0" w:after="0"/>
              <w:ind w:left="0"/>
              <w:jc w:val="right"/>
              <w:rPr>
                <w:sz w:val="20"/>
                <w:szCs w:val="20"/>
              </w:rPr>
            </w:pPr>
            <w:r>
              <w:rPr>
                <w:sz w:val="20"/>
                <w:szCs w:val="20"/>
              </w:rPr>
              <w:t>25.4%</w:t>
            </w:r>
          </w:p>
        </w:tc>
        <w:tc>
          <w:tcPr>
            <w:tcW w:w="1421"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7C819D46" w14:textId="77777777" w:rsidR="00603C6D" w:rsidRDefault="00000000">
            <w:pPr>
              <w:widowControl w:val="0"/>
              <w:spacing w:before="0" w:after="0"/>
              <w:ind w:left="0"/>
              <w:jc w:val="right"/>
              <w:rPr>
                <w:sz w:val="20"/>
                <w:szCs w:val="20"/>
              </w:rPr>
            </w:pPr>
            <w:r>
              <w:rPr>
                <w:sz w:val="20"/>
                <w:szCs w:val="20"/>
              </w:rPr>
              <w:t>10.8%</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137B7EB1" w14:textId="77777777" w:rsidR="00603C6D" w:rsidRDefault="00000000">
            <w:pPr>
              <w:widowControl w:val="0"/>
              <w:spacing w:before="0" w:after="0"/>
              <w:ind w:left="0"/>
              <w:jc w:val="right"/>
              <w:rPr>
                <w:sz w:val="20"/>
                <w:szCs w:val="20"/>
              </w:rPr>
            </w:pPr>
            <w:r>
              <w:rPr>
                <w:sz w:val="20"/>
                <w:szCs w:val="20"/>
              </w:rPr>
              <w:t>21,841</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03B81450" w14:textId="77777777" w:rsidR="00603C6D" w:rsidRDefault="00000000">
            <w:pPr>
              <w:widowControl w:val="0"/>
              <w:spacing w:before="0" w:after="0"/>
              <w:ind w:left="0"/>
              <w:jc w:val="right"/>
              <w:rPr>
                <w:sz w:val="20"/>
                <w:szCs w:val="20"/>
              </w:rPr>
            </w:pPr>
            <w:r>
              <w:rPr>
                <w:sz w:val="20"/>
                <w:szCs w:val="20"/>
              </w:rPr>
              <w:t>33.7%</w:t>
            </w:r>
          </w:p>
        </w:tc>
        <w:tc>
          <w:tcPr>
            <w:tcW w:w="1421"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47EFE388" w14:textId="77777777" w:rsidR="00603C6D" w:rsidRDefault="00000000">
            <w:pPr>
              <w:widowControl w:val="0"/>
              <w:spacing w:before="0" w:after="0"/>
              <w:ind w:left="0"/>
              <w:jc w:val="right"/>
              <w:rPr>
                <w:sz w:val="20"/>
                <w:szCs w:val="20"/>
              </w:rPr>
            </w:pPr>
            <w:r>
              <w:rPr>
                <w:sz w:val="20"/>
                <w:szCs w:val="20"/>
              </w:rPr>
              <w:t>20.4%</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58F8A129" w14:textId="77777777" w:rsidR="00603C6D" w:rsidRDefault="00000000">
            <w:pPr>
              <w:widowControl w:val="0"/>
              <w:spacing w:before="0" w:after="0"/>
              <w:ind w:left="0"/>
              <w:jc w:val="right"/>
              <w:rPr>
                <w:sz w:val="20"/>
                <w:szCs w:val="20"/>
              </w:rPr>
            </w:pPr>
            <w:r>
              <w:rPr>
                <w:sz w:val="20"/>
                <w:szCs w:val="20"/>
              </w:rPr>
              <w:t>28,055</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554B8A0B" w14:textId="77777777" w:rsidR="00603C6D" w:rsidRDefault="00000000">
            <w:pPr>
              <w:widowControl w:val="0"/>
              <w:spacing w:before="0" w:after="0"/>
              <w:ind w:left="0"/>
              <w:jc w:val="right"/>
              <w:rPr>
                <w:sz w:val="20"/>
                <w:szCs w:val="20"/>
              </w:rPr>
            </w:pPr>
            <w:r>
              <w:rPr>
                <w:sz w:val="20"/>
                <w:szCs w:val="20"/>
              </w:rPr>
              <w:t>34.8%</w:t>
            </w:r>
          </w:p>
        </w:tc>
        <w:tc>
          <w:tcPr>
            <w:tcW w:w="1421"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4DFBB444" w14:textId="77777777" w:rsidR="00603C6D" w:rsidRDefault="00000000">
            <w:pPr>
              <w:widowControl w:val="0"/>
              <w:spacing w:before="0" w:after="0"/>
              <w:ind w:left="0"/>
              <w:jc w:val="right"/>
              <w:rPr>
                <w:sz w:val="20"/>
                <w:szCs w:val="20"/>
              </w:rPr>
            </w:pPr>
            <w:r>
              <w:rPr>
                <w:sz w:val="20"/>
                <w:szCs w:val="20"/>
              </w:rPr>
              <w:t>13.8%</w:t>
            </w:r>
          </w:p>
        </w:tc>
      </w:tr>
      <w:tr w:rsidR="00603C6D" w14:paraId="6E2D3C0D" w14:textId="77777777" w:rsidTr="00FB6532">
        <w:trPr>
          <w:trHeight w:val="532"/>
        </w:trPr>
        <w:tc>
          <w:tcPr>
            <w:tcW w:w="1866"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3B355D00" w14:textId="77777777" w:rsidR="00603C6D" w:rsidRDefault="00000000">
            <w:pPr>
              <w:widowControl w:val="0"/>
              <w:spacing w:before="0" w:after="0"/>
              <w:ind w:left="0"/>
              <w:rPr>
                <w:sz w:val="20"/>
                <w:szCs w:val="20"/>
              </w:rPr>
            </w:pPr>
            <w:r>
              <w:rPr>
                <w:sz w:val="20"/>
                <w:szCs w:val="20"/>
              </w:rPr>
              <w:t>Mild Intellectual Disability</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093DA6AA" w14:textId="77777777" w:rsidR="00603C6D" w:rsidRDefault="00000000">
            <w:pPr>
              <w:widowControl w:val="0"/>
              <w:spacing w:before="0" w:after="0"/>
              <w:ind w:left="0"/>
              <w:jc w:val="right"/>
              <w:rPr>
                <w:sz w:val="20"/>
                <w:szCs w:val="20"/>
              </w:rPr>
            </w:pPr>
            <w:r>
              <w:rPr>
                <w:sz w:val="20"/>
                <w:szCs w:val="20"/>
              </w:rPr>
              <w:t>1,358</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1D2F7D2F" w14:textId="77777777" w:rsidR="00603C6D" w:rsidRDefault="00000000">
            <w:pPr>
              <w:widowControl w:val="0"/>
              <w:spacing w:before="0" w:after="0"/>
              <w:ind w:left="0"/>
              <w:jc w:val="right"/>
              <w:rPr>
                <w:sz w:val="20"/>
                <w:szCs w:val="20"/>
              </w:rPr>
            </w:pPr>
            <w:r>
              <w:rPr>
                <w:sz w:val="20"/>
                <w:szCs w:val="20"/>
              </w:rPr>
              <w:t>7.4%</w:t>
            </w:r>
          </w:p>
        </w:tc>
        <w:tc>
          <w:tcPr>
            <w:tcW w:w="1421"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41E23B1B" w14:textId="77777777" w:rsidR="00603C6D" w:rsidRDefault="00000000">
            <w:pPr>
              <w:widowControl w:val="0"/>
              <w:spacing w:before="0" w:after="0"/>
              <w:ind w:left="0"/>
              <w:jc w:val="right"/>
              <w:rPr>
                <w:sz w:val="20"/>
                <w:szCs w:val="20"/>
              </w:rPr>
            </w:pPr>
            <w:r>
              <w:rPr>
                <w:sz w:val="20"/>
                <w:szCs w:val="20"/>
              </w:rPr>
              <w:t>3.1%</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1F025C25" w14:textId="77777777" w:rsidR="00603C6D" w:rsidRDefault="00000000">
            <w:pPr>
              <w:widowControl w:val="0"/>
              <w:spacing w:before="0" w:after="0"/>
              <w:ind w:left="0"/>
              <w:jc w:val="right"/>
              <w:rPr>
                <w:sz w:val="20"/>
                <w:szCs w:val="20"/>
              </w:rPr>
            </w:pPr>
            <w:r>
              <w:rPr>
                <w:sz w:val="20"/>
                <w:szCs w:val="20"/>
              </w:rPr>
              <w:t>2,542</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3895A90B" w14:textId="77777777" w:rsidR="00603C6D" w:rsidRDefault="00000000">
            <w:pPr>
              <w:widowControl w:val="0"/>
              <w:spacing w:before="0" w:after="0"/>
              <w:ind w:left="0"/>
              <w:jc w:val="right"/>
              <w:rPr>
                <w:sz w:val="20"/>
                <w:szCs w:val="20"/>
              </w:rPr>
            </w:pPr>
            <w:r>
              <w:rPr>
                <w:sz w:val="20"/>
                <w:szCs w:val="20"/>
              </w:rPr>
              <w:t>3.9%</w:t>
            </w:r>
          </w:p>
        </w:tc>
        <w:tc>
          <w:tcPr>
            <w:tcW w:w="1421"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6082EE46" w14:textId="77777777" w:rsidR="00603C6D" w:rsidRDefault="00000000">
            <w:pPr>
              <w:widowControl w:val="0"/>
              <w:spacing w:before="0" w:after="0"/>
              <w:ind w:left="0"/>
              <w:jc w:val="right"/>
              <w:rPr>
                <w:sz w:val="20"/>
                <w:szCs w:val="20"/>
              </w:rPr>
            </w:pPr>
            <w:r>
              <w:rPr>
                <w:sz w:val="20"/>
                <w:szCs w:val="20"/>
              </w:rPr>
              <w:t>2.4%</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19FBE71F" w14:textId="77777777" w:rsidR="00603C6D" w:rsidRDefault="00000000">
            <w:pPr>
              <w:widowControl w:val="0"/>
              <w:spacing w:before="0" w:after="0"/>
              <w:ind w:left="0"/>
              <w:jc w:val="right"/>
              <w:rPr>
                <w:sz w:val="20"/>
                <w:szCs w:val="20"/>
              </w:rPr>
            </w:pPr>
            <w:r>
              <w:rPr>
                <w:sz w:val="20"/>
                <w:szCs w:val="20"/>
              </w:rPr>
              <w:t>6,465</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6FDE551E" w14:textId="77777777" w:rsidR="00603C6D" w:rsidRDefault="00000000">
            <w:pPr>
              <w:widowControl w:val="0"/>
              <w:spacing w:before="0" w:after="0"/>
              <w:ind w:left="0"/>
              <w:jc w:val="right"/>
              <w:rPr>
                <w:sz w:val="20"/>
                <w:szCs w:val="20"/>
              </w:rPr>
            </w:pPr>
            <w:r>
              <w:rPr>
                <w:sz w:val="20"/>
                <w:szCs w:val="20"/>
              </w:rPr>
              <w:t>8.0%</w:t>
            </w:r>
          </w:p>
        </w:tc>
        <w:tc>
          <w:tcPr>
            <w:tcW w:w="1421"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3F745D54" w14:textId="77777777" w:rsidR="00603C6D" w:rsidRDefault="00000000">
            <w:pPr>
              <w:widowControl w:val="0"/>
              <w:spacing w:before="0" w:after="0"/>
              <w:ind w:left="0"/>
              <w:jc w:val="right"/>
              <w:rPr>
                <w:sz w:val="20"/>
                <w:szCs w:val="20"/>
              </w:rPr>
            </w:pPr>
            <w:r>
              <w:rPr>
                <w:sz w:val="20"/>
                <w:szCs w:val="20"/>
              </w:rPr>
              <w:t>3.2%</w:t>
            </w:r>
          </w:p>
        </w:tc>
      </w:tr>
      <w:tr w:rsidR="00603C6D" w14:paraId="6DD636DF" w14:textId="77777777" w:rsidTr="00FB6532">
        <w:trPr>
          <w:trHeight w:val="292"/>
        </w:trPr>
        <w:tc>
          <w:tcPr>
            <w:tcW w:w="1866"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5865A513" w14:textId="77777777" w:rsidR="00603C6D" w:rsidRDefault="00000000">
            <w:pPr>
              <w:widowControl w:val="0"/>
              <w:spacing w:before="0" w:after="0"/>
              <w:ind w:left="0"/>
              <w:rPr>
                <w:sz w:val="20"/>
                <w:szCs w:val="20"/>
              </w:rPr>
            </w:pPr>
            <w:r>
              <w:rPr>
                <w:sz w:val="20"/>
                <w:szCs w:val="20"/>
              </w:rPr>
              <w:t>Mult Except</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4E7AA889" w14:textId="77777777" w:rsidR="00603C6D" w:rsidRDefault="00000000">
            <w:pPr>
              <w:widowControl w:val="0"/>
              <w:spacing w:before="0" w:after="0"/>
              <w:ind w:left="0"/>
              <w:jc w:val="right"/>
              <w:rPr>
                <w:sz w:val="20"/>
                <w:szCs w:val="20"/>
              </w:rPr>
            </w:pPr>
            <w:r>
              <w:rPr>
                <w:sz w:val="20"/>
                <w:szCs w:val="20"/>
              </w:rPr>
              <w:t>&lt;10</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52A0796B" w14:textId="77777777" w:rsidR="00603C6D" w:rsidRDefault="00000000">
            <w:pPr>
              <w:widowControl w:val="0"/>
              <w:spacing w:before="0" w:after="0"/>
              <w:ind w:left="0"/>
              <w:jc w:val="right"/>
              <w:rPr>
                <w:sz w:val="20"/>
                <w:szCs w:val="20"/>
              </w:rPr>
            </w:pPr>
            <w:r>
              <w:rPr>
                <w:sz w:val="20"/>
                <w:szCs w:val="20"/>
              </w:rPr>
              <w:t>&lt;0.1%</w:t>
            </w:r>
          </w:p>
        </w:tc>
        <w:tc>
          <w:tcPr>
            <w:tcW w:w="1421"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715EDC0E" w14:textId="77777777" w:rsidR="00603C6D" w:rsidRDefault="00000000">
            <w:pPr>
              <w:widowControl w:val="0"/>
              <w:spacing w:before="0" w:after="0"/>
              <w:ind w:left="0"/>
              <w:jc w:val="right"/>
              <w:rPr>
                <w:sz w:val="20"/>
                <w:szCs w:val="20"/>
              </w:rPr>
            </w:pPr>
            <w:r>
              <w:rPr>
                <w:sz w:val="20"/>
                <w:szCs w:val="20"/>
              </w:rPr>
              <w:t>&lt;0.1%</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5F2CEB49" w14:textId="77777777" w:rsidR="00603C6D" w:rsidRDefault="00000000">
            <w:pPr>
              <w:widowControl w:val="0"/>
              <w:spacing w:before="0" w:after="0"/>
              <w:ind w:left="0"/>
              <w:jc w:val="right"/>
              <w:rPr>
                <w:sz w:val="20"/>
                <w:szCs w:val="20"/>
              </w:rPr>
            </w:pPr>
            <w:r>
              <w:rPr>
                <w:sz w:val="20"/>
                <w:szCs w:val="20"/>
              </w:rPr>
              <w:t>4,315</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594B466E" w14:textId="77777777" w:rsidR="00603C6D" w:rsidRDefault="00000000">
            <w:pPr>
              <w:widowControl w:val="0"/>
              <w:spacing w:before="0" w:after="0"/>
              <w:ind w:left="0"/>
              <w:jc w:val="right"/>
              <w:rPr>
                <w:sz w:val="20"/>
                <w:szCs w:val="20"/>
              </w:rPr>
            </w:pPr>
            <w:r>
              <w:rPr>
                <w:sz w:val="20"/>
                <w:szCs w:val="20"/>
              </w:rPr>
              <w:t>6.7%</w:t>
            </w:r>
          </w:p>
        </w:tc>
        <w:tc>
          <w:tcPr>
            <w:tcW w:w="1421"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37D9CDEB" w14:textId="77777777" w:rsidR="00603C6D" w:rsidRDefault="00000000">
            <w:pPr>
              <w:widowControl w:val="0"/>
              <w:spacing w:before="0" w:after="0"/>
              <w:ind w:left="0"/>
              <w:jc w:val="right"/>
              <w:rPr>
                <w:sz w:val="20"/>
                <w:szCs w:val="20"/>
              </w:rPr>
            </w:pPr>
            <w:r>
              <w:rPr>
                <w:sz w:val="20"/>
                <w:szCs w:val="20"/>
              </w:rPr>
              <w:t>4.0%</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39BD6FB0" w14:textId="77777777" w:rsidR="00603C6D" w:rsidRDefault="00000000">
            <w:pPr>
              <w:widowControl w:val="0"/>
              <w:spacing w:before="0" w:after="0"/>
              <w:ind w:left="0"/>
              <w:jc w:val="right"/>
              <w:rPr>
                <w:sz w:val="20"/>
                <w:szCs w:val="20"/>
              </w:rPr>
            </w:pPr>
            <w:r>
              <w:rPr>
                <w:sz w:val="20"/>
                <w:szCs w:val="20"/>
              </w:rPr>
              <w:t>9,280</w:t>
            </w:r>
          </w:p>
        </w:tc>
        <w:tc>
          <w:tcPr>
            <w:tcW w:w="1421" w:type="dxa"/>
            <w:tcBorders>
              <w:top w:val="single" w:sz="5" w:space="0" w:color="CCCCCC"/>
              <w:left w:val="single" w:sz="5" w:space="0" w:color="CCCCCC"/>
              <w:bottom w:val="single" w:sz="5" w:space="0" w:color="CCCCCC"/>
              <w:right w:val="single" w:sz="5" w:space="0" w:color="CCCCCC"/>
            </w:tcBorders>
            <w:shd w:val="clear" w:color="auto" w:fill="CCCCCC"/>
            <w:tcMar>
              <w:top w:w="40" w:type="dxa"/>
              <w:left w:w="40" w:type="dxa"/>
              <w:bottom w:w="40" w:type="dxa"/>
              <w:right w:w="40" w:type="dxa"/>
            </w:tcMar>
            <w:vAlign w:val="bottom"/>
          </w:tcPr>
          <w:p w14:paraId="33727912" w14:textId="77777777" w:rsidR="00603C6D" w:rsidRDefault="00000000">
            <w:pPr>
              <w:widowControl w:val="0"/>
              <w:spacing w:before="0" w:after="0"/>
              <w:ind w:left="0"/>
              <w:jc w:val="right"/>
              <w:rPr>
                <w:sz w:val="20"/>
                <w:szCs w:val="20"/>
              </w:rPr>
            </w:pPr>
            <w:r>
              <w:rPr>
                <w:sz w:val="20"/>
                <w:szCs w:val="20"/>
              </w:rPr>
              <w:t>11.5%</w:t>
            </w:r>
          </w:p>
        </w:tc>
        <w:tc>
          <w:tcPr>
            <w:tcW w:w="1421" w:type="dxa"/>
            <w:tcBorders>
              <w:top w:val="single" w:sz="5" w:space="0" w:color="CCCCCC"/>
              <w:left w:val="single" w:sz="5" w:space="0" w:color="CCCCCC"/>
              <w:bottom w:val="single" w:sz="5" w:space="0" w:color="CCCCCC"/>
              <w:right w:val="single" w:sz="5" w:space="0" w:color="000000"/>
            </w:tcBorders>
            <w:shd w:val="clear" w:color="auto" w:fill="CCCCCC"/>
            <w:tcMar>
              <w:top w:w="40" w:type="dxa"/>
              <w:left w:w="40" w:type="dxa"/>
              <w:bottom w:w="40" w:type="dxa"/>
              <w:right w:w="40" w:type="dxa"/>
            </w:tcMar>
            <w:vAlign w:val="bottom"/>
          </w:tcPr>
          <w:p w14:paraId="499B81FA" w14:textId="77777777" w:rsidR="00603C6D" w:rsidRDefault="00000000">
            <w:pPr>
              <w:widowControl w:val="0"/>
              <w:spacing w:before="0" w:after="0"/>
              <w:ind w:left="0"/>
              <w:jc w:val="right"/>
              <w:rPr>
                <w:sz w:val="20"/>
                <w:szCs w:val="20"/>
              </w:rPr>
            </w:pPr>
            <w:r>
              <w:rPr>
                <w:sz w:val="20"/>
                <w:szCs w:val="20"/>
              </w:rPr>
              <w:t>4.6%</w:t>
            </w:r>
          </w:p>
        </w:tc>
      </w:tr>
      <w:tr w:rsidR="00603C6D" w14:paraId="03DEA9BF" w14:textId="77777777" w:rsidTr="00FB6532">
        <w:trPr>
          <w:trHeight w:val="106"/>
        </w:trPr>
        <w:tc>
          <w:tcPr>
            <w:tcW w:w="1866"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4E040E29" w14:textId="77777777" w:rsidR="00603C6D" w:rsidRDefault="00000000">
            <w:pPr>
              <w:widowControl w:val="0"/>
              <w:spacing w:before="0" w:after="0"/>
              <w:ind w:left="0"/>
              <w:rPr>
                <w:sz w:val="20"/>
                <w:szCs w:val="20"/>
              </w:rPr>
            </w:pPr>
            <w:r>
              <w:rPr>
                <w:sz w:val="20"/>
                <w:szCs w:val="20"/>
              </w:rPr>
              <w:t>Physical Disability</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0CA00C32" w14:textId="77777777" w:rsidR="00603C6D" w:rsidRDefault="00000000">
            <w:pPr>
              <w:widowControl w:val="0"/>
              <w:spacing w:before="0" w:after="0"/>
              <w:ind w:left="0"/>
              <w:jc w:val="right"/>
              <w:rPr>
                <w:sz w:val="20"/>
                <w:szCs w:val="20"/>
              </w:rPr>
            </w:pPr>
            <w:r>
              <w:rPr>
                <w:sz w:val="20"/>
                <w:szCs w:val="20"/>
              </w:rPr>
              <w:t>188</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730090B6" w14:textId="77777777" w:rsidR="00603C6D" w:rsidRDefault="00000000">
            <w:pPr>
              <w:widowControl w:val="0"/>
              <w:spacing w:before="0" w:after="0"/>
              <w:ind w:left="0"/>
              <w:jc w:val="right"/>
              <w:rPr>
                <w:sz w:val="20"/>
                <w:szCs w:val="20"/>
              </w:rPr>
            </w:pPr>
            <w:r>
              <w:rPr>
                <w:sz w:val="20"/>
                <w:szCs w:val="20"/>
              </w:rPr>
              <w:t>1.0%</w:t>
            </w:r>
          </w:p>
        </w:tc>
        <w:tc>
          <w:tcPr>
            <w:tcW w:w="1421"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77BC78F2" w14:textId="77777777" w:rsidR="00603C6D" w:rsidRDefault="00000000">
            <w:pPr>
              <w:widowControl w:val="0"/>
              <w:spacing w:before="0" w:after="0"/>
              <w:ind w:left="0"/>
              <w:jc w:val="right"/>
              <w:rPr>
                <w:sz w:val="20"/>
                <w:szCs w:val="20"/>
              </w:rPr>
            </w:pPr>
            <w:r>
              <w:rPr>
                <w:sz w:val="20"/>
                <w:szCs w:val="20"/>
              </w:rPr>
              <w:t>0.4%</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1478CC3C" w14:textId="77777777" w:rsidR="00603C6D" w:rsidRDefault="00000000">
            <w:pPr>
              <w:widowControl w:val="0"/>
              <w:spacing w:before="0" w:after="0"/>
              <w:ind w:left="0"/>
              <w:jc w:val="right"/>
              <w:rPr>
                <w:sz w:val="20"/>
                <w:szCs w:val="20"/>
              </w:rPr>
            </w:pPr>
            <w:r>
              <w:rPr>
                <w:sz w:val="20"/>
                <w:szCs w:val="20"/>
              </w:rPr>
              <w:t>597</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793FD80F" w14:textId="77777777" w:rsidR="00603C6D" w:rsidRDefault="00000000">
            <w:pPr>
              <w:widowControl w:val="0"/>
              <w:spacing w:before="0" w:after="0"/>
              <w:ind w:left="0"/>
              <w:jc w:val="right"/>
              <w:rPr>
                <w:sz w:val="20"/>
                <w:szCs w:val="20"/>
              </w:rPr>
            </w:pPr>
            <w:r>
              <w:rPr>
                <w:sz w:val="20"/>
                <w:szCs w:val="20"/>
              </w:rPr>
              <w:t>0.9%</w:t>
            </w:r>
          </w:p>
        </w:tc>
        <w:tc>
          <w:tcPr>
            <w:tcW w:w="1421"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2150B57B" w14:textId="77777777" w:rsidR="00603C6D" w:rsidRDefault="00000000">
            <w:pPr>
              <w:widowControl w:val="0"/>
              <w:spacing w:before="0" w:after="0"/>
              <w:ind w:left="0"/>
              <w:jc w:val="right"/>
              <w:rPr>
                <w:sz w:val="20"/>
                <w:szCs w:val="20"/>
              </w:rPr>
            </w:pPr>
            <w:r>
              <w:rPr>
                <w:sz w:val="20"/>
                <w:szCs w:val="20"/>
              </w:rPr>
              <w:t>0.6%</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304EF73E" w14:textId="77777777" w:rsidR="00603C6D" w:rsidRDefault="00000000">
            <w:pPr>
              <w:widowControl w:val="0"/>
              <w:spacing w:before="0" w:after="0"/>
              <w:ind w:left="0"/>
              <w:jc w:val="right"/>
              <w:rPr>
                <w:sz w:val="20"/>
                <w:szCs w:val="20"/>
              </w:rPr>
            </w:pPr>
            <w:r>
              <w:rPr>
                <w:sz w:val="20"/>
                <w:szCs w:val="20"/>
              </w:rPr>
              <w:t>1,193</w:t>
            </w:r>
          </w:p>
        </w:tc>
        <w:tc>
          <w:tcPr>
            <w:tcW w:w="1421" w:type="dxa"/>
            <w:tcBorders>
              <w:top w:val="single" w:sz="5" w:space="0" w:color="CCCCCC"/>
              <w:left w:val="single" w:sz="5" w:space="0" w:color="CCCCCC"/>
              <w:bottom w:val="single" w:sz="5" w:space="0" w:color="CCCCCC"/>
              <w:right w:val="single" w:sz="5" w:space="0" w:color="CCCCCC"/>
            </w:tcBorders>
            <w:shd w:val="clear" w:color="auto" w:fill="FFFFFF"/>
            <w:tcMar>
              <w:top w:w="40" w:type="dxa"/>
              <w:left w:w="40" w:type="dxa"/>
              <w:bottom w:w="40" w:type="dxa"/>
              <w:right w:w="40" w:type="dxa"/>
            </w:tcMar>
            <w:vAlign w:val="bottom"/>
          </w:tcPr>
          <w:p w14:paraId="606FCAE8" w14:textId="77777777" w:rsidR="00603C6D" w:rsidRDefault="00000000">
            <w:pPr>
              <w:widowControl w:val="0"/>
              <w:spacing w:before="0" w:after="0"/>
              <w:ind w:left="0"/>
              <w:jc w:val="right"/>
              <w:rPr>
                <w:sz w:val="20"/>
                <w:szCs w:val="20"/>
              </w:rPr>
            </w:pPr>
            <w:r>
              <w:rPr>
                <w:sz w:val="20"/>
                <w:szCs w:val="20"/>
              </w:rPr>
              <w:t>1.5%</w:t>
            </w:r>
          </w:p>
        </w:tc>
        <w:tc>
          <w:tcPr>
            <w:tcW w:w="1421" w:type="dxa"/>
            <w:tcBorders>
              <w:top w:val="single" w:sz="5" w:space="0" w:color="CCCCCC"/>
              <w:left w:val="single" w:sz="5" w:space="0" w:color="CCCCCC"/>
              <w:bottom w:val="single" w:sz="5" w:space="0" w:color="CCCCCC"/>
              <w:right w:val="single" w:sz="5" w:space="0" w:color="000000"/>
            </w:tcBorders>
            <w:shd w:val="clear" w:color="auto" w:fill="FFFFFF"/>
            <w:tcMar>
              <w:top w:w="40" w:type="dxa"/>
              <w:left w:w="40" w:type="dxa"/>
              <w:bottom w:w="40" w:type="dxa"/>
              <w:right w:w="40" w:type="dxa"/>
            </w:tcMar>
            <w:vAlign w:val="bottom"/>
          </w:tcPr>
          <w:p w14:paraId="3BC807C3" w14:textId="77777777" w:rsidR="00603C6D" w:rsidRDefault="00000000">
            <w:pPr>
              <w:widowControl w:val="0"/>
              <w:spacing w:before="0" w:after="0"/>
              <w:ind w:left="0"/>
              <w:jc w:val="right"/>
              <w:rPr>
                <w:sz w:val="20"/>
                <w:szCs w:val="20"/>
              </w:rPr>
            </w:pPr>
            <w:r>
              <w:rPr>
                <w:sz w:val="20"/>
                <w:szCs w:val="20"/>
              </w:rPr>
              <w:t>0.6%</w:t>
            </w:r>
          </w:p>
        </w:tc>
      </w:tr>
      <w:tr w:rsidR="00603C6D" w14:paraId="08D50B95" w14:textId="77777777" w:rsidTr="00FB6532">
        <w:trPr>
          <w:trHeight w:val="226"/>
        </w:trPr>
        <w:tc>
          <w:tcPr>
            <w:tcW w:w="1866" w:type="dxa"/>
            <w:tcBorders>
              <w:top w:val="single" w:sz="5" w:space="0" w:color="CCCCCC"/>
              <w:left w:val="single" w:sz="5" w:space="0" w:color="CCCCCC"/>
              <w:bottom w:val="single" w:sz="5" w:space="0" w:color="000000"/>
              <w:right w:val="single" w:sz="5" w:space="0" w:color="000000"/>
            </w:tcBorders>
            <w:shd w:val="clear" w:color="auto" w:fill="CCCCCC"/>
            <w:tcMar>
              <w:top w:w="40" w:type="dxa"/>
              <w:left w:w="40" w:type="dxa"/>
              <w:bottom w:w="40" w:type="dxa"/>
              <w:right w:w="40" w:type="dxa"/>
            </w:tcMar>
            <w:vAlign w:val="bottom"/>
          </w:tcPr>
          <w:p w14:paraId="1022B911" w14:textId="77777777" w:rsidR="00603C6D" w:rsidRDefault="00000000">
            <w:pPr>
              <w:widowControl w:val="0"/>
              <w:spacing w:before="0" w:after="0"/>
              <w:ind w:left="0"/>
              <w:rPr>
                <w:sz w:val="20"/>
                <w:szCs w:val="20"/>
              </w:rPr>
            </w:pPr>
            <w:r>
              <w:rPr>
                <w:sz w:val="20"/>
                <w:szCs w:val="20"/>
              </w:rPr>
              <w:t>Speech Impairment</w:t>
            </w:r>
          </w:p>
        </w:tc>
        <w:tc>
          <w:tcPr>
            <w:tcW w:w="1421" w:type="dxa"/>
            <w:tcBorders>
              <w:top w:val="single" w:sz="5" w:space="0" w:color="CCCCCC"/>
              <w:left w:val="single" w:sz="5" w:space="0" w:color="CCCCCC"/>
              <w:bottom w:val="single" w:sz="5" w:space="0" w:color="000000"/>
              <w:right w:val="single" w:sz="5" w:space="0" w:color="CCCCCC"/>
            </w:tcBorders>
            <w:shd w:val="clear" w:color="auto" w:fill="CCCCCC"/>
            <w:tcMar>
              <w:top w:w="40" w:type="dxa"/>
              <w:left w:w="40" w:type="dxa"/>
              <w:bottom w:w="40" w:type="dxa"/>
              <w:right w:w="40" w:type="dxa"/>
            </w:tcMar>
            <w:vAlign w:val="bottom"/>
          </w:tcPr>
          <w:p w14:paraId="1F2268E4" w14:textId="77777777" w:rsidR="00603C6D" w:rsidRDefault="00000000">
            <w:pPr>
              <w:widowControl w:val="0"/>
              <w:spacing w:before="0" w:after="0"/>
              <w:ind w:left="0"/>
              <w:jc w:val="right"/>
              <w:rPr>
                <w:sz w:val="20"/>
                <w:szCs w:val="20"/>
              </w:rPr>
            </w:pPr>
            <w:r>
              <w:rPr>
                <w:sz w:val="20"/>
                <w:szCs w:val="20"/>
              </w:rPr>
              <w:t>&lt;10</w:t>
            </w:r>
          </w:p>
        </w:tc>
        <w:tc>
          <w:tcPr>
            <w:tcW w:w="1421" w:type="dxa"/>
            <w:tcBorders>
              <w:top w:val="single" w:sz="5" w:space="0" w:color="CCCCCC"/>
              <w:left w:val="single" w:sz="5" w:space="0" w:color="CCCCCC"/>
              <w:bottom w:val="single" w:sz="5" w:space="0" w:color="000000"/>
              <w:right w:val="single" w:sz="5" w:space="0" w:color="CCCCCC"/>
            </w:tcBorders>
            <w:shd w:val="clear" w:color="auto" w:fill="CCCCCC"/>
            <w:tcMar>
              <w:top w:w="40" w:type="dxa"/>
              <w:left w:w="40" w:type="dxa"/>
              <w:bottom w:w="40" w:type="dxa"/>
              <w:right w:w="40" w:type="dxa"/>
            </w:tcMar>
            <w:vAlign w:val="bottom"/>
          </w:tcPr>
          <w:p w14:paraId="061EB0A6" w14:textId="77777777" w:rsidR="00603C6D" w:rsidRDefault="00000000">
            <w:pPr>
              <w:widowControl w:val="0"/>
              <w:spacing w:before="0" w:after="0"/>
              <w:ind w:left="0"/>
              <w:jc w:val="right"/>
              <w:rPr>
                <w:sz w:val="20"/>
                <w:szCs w:val="20"/>
              </w:rPr>
            </w:pPr>
            <w:r>
              <w:rPr>
                <w:sz w:val="20"/>
                <w:szCs w:val="20"/>
              </w:rPr>
              <w:t>&lt;0.1%</w:t>
            </w:r>
          </w:p>
        </w:tc>
        <w:tc>
          <w:tcPr>
            <w:tcW w:w="1421" w:type="dxa"/>
            <w:tcBorders>
              <w:top w:val="single" w:sz="5" w:space="0" w:color="CCCCCC"/>
              <w:left w:val="single" w:sz="5" w:space="0" w:color="CCCCCC"/>
              <w:bottom w:val="single" w:sz="5" w:space="0" w:color="000000"/>
              <w:right w:val="single" w:sz="5" w:space="0" w:color="000000"/>
            </w:tcBorders>
            <w:shd w:val="clear" w:color="auto" w:fill="CCCCCC"/>
            <w:tcMar>
              <w:top w:w="40" w:type="dxa"/>
              <w:left w:w="40" w:type="dxa"/>
              <w:bottom w:w="40" w:type="dxa"/>
              <w:right w:w="40" w:type="dxa"/>
            </w:tcMar>
            <w:vAlign w:val="bottom"/>
          </w:tcPr>
          <w:p w14:paraId="626B7E29" w14:textId="77777777" w:rsidR="00603C6D" w:rsidRDefault="00000000">
            <w:pPr>
              <w:widowControl w:val="0"/>
              <w:spacing w:before="0" w:after="0"/>
              <w:ind w:left="0"/>
              <w:jc w:val="right"/>
              <w:rPr>
                <w:sz w:val="20"/>
                <w:szCs w:val="20"/>
              </w:rPr>
            </w:pPr>
            <w:r>
              <w:rPr>
                <w:sz w:val="20"/>
                <w:szCs w:val="20"/>
              </w:rPr>
              <w:t>&lt;0.1%</w:t>
            </w:r>
          </w:p>
        </w:tc>
        <w:tc>
          <w:tcPr>
            <w:tcW w:w="1421" w:type="dxa"/>
            <w:tcBorders>
              <w:top w:val="single" w:sz="5" w:space="0" w:color="CCCCCC"/>
              <w:left w:val="single" w:sz="5" w:space="0" w:color="CCCCCC"/>
              <w:bottom w:val="single" w:sz="5" w:space="0" w:color="000000"/>
              <w:right w:val="single" w:sz="5" w:space="0" w:color="CCCCCC"/>
            </w:tcBorders>
            <w:shd w:val="clear" w:color="auto" w:fill="CCCCCC"/>
            <w:tcMar>
              <w:top w:w="40" w:type="dxa"/>
              <w:left w:w="40" w:type="dxa"/>
              <w:bottom w:w="40" w:type="dxa"/>
              <w:right w:w="40" w:type="dxa"/>
            </w:tcMar>
            <w:vAlign w:val="bottom"/>
          </w:tcPr>
          <w:p w14:paraId="50D3CB07" w14:textId="77777777" w:rsidR="00603C6D" w:rsidRDefault="00000000">
            <w:pPr>
              <w:widowControl w:val="0"/>
              <w:spacing w:before="0" w:after="0"/>
              <w:ind w:left="0"/>
              <w:jc w:val="right"/>
              <w:rPr>
                <w:sz w:val="20"/>
                <w:szCs w:val="20"/>
              </w:rPr>
            </w:pPr>
            <w:r>
              <w:rPr>
                <w:sz w:val="20"/>
                <w:szCs w:val="20"/>
              </w:rPr>
              <w:t>25</w:t>
            </w:r>
          </w:p>
        </w:tc>
        <w:tc>
          <w:tcPr>
            <w:tcW w:w="1421" w:type="dxa"/>
            <w:tcBorders>
              <w:top w:val="single" w:sz="5" w:space="0" w:color="CCCCCC"/>
              <w:left w:val="single" w:sz="5" w:space="0" w:color="CCCCCC"/>
              <w:bottom w:val="single" w:sz="5" w:space="0" w:color="000000"/>
              <w:right w:val="single" w:sz="5" w:space="0" w:color="CCCCCC"/>
            </w:tcBorders>
            <w:shd w:val="clear" w:color="auto" w:fill="CCCCCC"/>
            <w:tcMar>
              <w:top w:w="40" w:type="dxa"/>
              <w:left w:w="40" w:type="dxa"/>
              <w:bottom w:w="40" w:type="dxa"/>
              <w:right w:w="40" w:type="dxa"/>
            </w:tcMar>
            <w:vAlign w:val="bottom"/>
          </w:tcPr>
          <w:p w14:paraId="6820A71A" w14:textId="77777777" w:rsidR="00603C6D" w:rsidRDefault="00000000">
            <w:pPr>
              <w:widowControl w:val="0"/>
              <w:spacing w:before="0" w:after="0"/>
              <w:ind w:left="0"/>
              <w:jc w:val="right"/>
              <w:rPr>
                <w:sz w:val="20"/>
                <w:szCs w:val="20"/>
              </w:rPr>
            </w:pPr>
            <w:r>
              <w:rPr>
                <w:sz w:val="20"/>
                <w:szCs w:val="20"/>
              </w:rPr>
              <w:t>0.0%</w:t>
            </w:r>
          </w:p>
        </w:tc>
        <w:tc>
          <w:tcPr>
            <w:tcW w:w="1421" w:type="dxa"/>
            <w:tcBorders>
              <w:top w:val="single" w:sz="5" w:space="0" w:color="CCCCCC"/>
              <w:left w:val="single" w:sz="5" w:space="0" w:color="CCCCCC"/>
              <w:bottom w:val="single" w:sz="5" w:space="0" w:color="000000"/>
              <w:right w:val="single" w:sz="5" w:space="0" w:color="000000"/>
            </w:tcBorders>
            <w:shd w:val="clear" w:color="auto" w:fill="CCCCCC"/>
            <w:tcMar>
              <w:top w:w="40" w:type="dxa"/>
              <w:left w:w="40" w:type="dxa"/>
              <w:bottom w:w="40" w:type="dxa"/>
              <w:right w:w="40" w:type="dxa"/>
            </w:tcMar>
            <w:vAlign w:val="bottom"/>
          </w:tcPr>
          <w:p w14:paraId="47B78F4C" w14:textId="77777777" w:rsidR="00603C6D" w:rsidRDefault="00000000">
            <w:pPr>
              <w:widowControl w:val="0"/>
              <w:spacing w:before="0" w:after="0"/>
              <w:ind w:left="0"/>
              <w:jc w:val="right"/>
              <w:rPr>
                <w:sz w:val="20"/>
                <w:szCs w:val="20"/>
              </w:rPr>
            </w:pPr>
            <w:r>
              <w:rPr>
                <w:sz w:val="20"/>
                <w:szCs w:val="20"/>
              </w:rPr>
              <w:t>0.0%</w:t>
            </w:r>
          </w:p>
        </w:tc>
        <w:tc>
          <w:tcPr>
            <w:tcW w:w="1421" w:type="dxa"/>
            <w:tcBorders>
              <w:top w:val="single" w:sz="5" w:space="0" w:color="CCCCCC"/>
              <w:left w:val="single" w:sz="5" w:space="0" w:color="CCCCCC"/>
              <w:bottom w:val="single" w:sz="5" w:space="0" w:color="000000"/>
              <w:right w:val="single" w:sz="5" w:space="0" w:color="CCCCCC"/>
            </w:tcBorders>
            <w:shd w:val="clear" w:color="auto" w:fill="CCCCCC"/>
            <w:tcMar>
              <w:top w:w="40" w:type="dxa"/>
              <w:left w:w="40" w:type="dxa"/>
              <w:bottom w:w="40" w:type="dxa"/>
              <w:right w:w="40" w:type="dxa"/>
            </w:tcMar>
            <w:vAlign w:val="bottom"/>
          </w:tcPr>
          <w:p w14:paraId="6801444D" w14:textId="77777777" w:rsidR="00603C6D" w:rsidRDefault="00000000">
            <w:pPr>
              <w:widowControl w:val="0"/>
              <w:spacing w:before="0" w:after="0"/>
              <w:ind w:left="0"/>
              <w:jc w:val="right"/>
              <w:rPr>
                <w:sz w:val="20"/>
                <w:szCs w:val="20"/>
              </w:rPr>
            </w:pPr>
            <w:r>
              <w:rPr>
                <w:sz w:val="20"/>
                <w:szCs w:val="20"/>
              </w:rPr>
              <w:t>273</w:t>
            </w:r>
          </w:p>
        </w:tc>
        <w:tc>
          <w:tcPr>
            <w:tcW w:w="1421" w:type="dxa"/>
            <w:tcBorders>
              <w:top w:val="single" w:sz="5" w:space="0" w:color="CCCCCC"/>
              <w:left w:val="single" w:sz="5" w:space="0" w:color="CCCCCC"/>
              <w:bottom w:val="single" w:sz="5" w:space="0" w:color="000000"/>
              <w:right w:val="single" w:sz="5" w:space="0" w:color="CCCCCC"/>
            </w:tcBorders>
            <w:shd w:val="clear" w:color="auto" w:fill="CCCCCC"/>
            <w:tcMar>
              <w:top w:w="40" w:type="dxa"/>
              <w:left w:w="40" w:type="dxa"/>
              <w:bottom w:w="40" w:type="dxa"/>
              <w:right w:w="40" w:type="dxa"/>
            </w:tcMar>
            <w:vAlign w:val="bottom"/>
          </w:tcPr>
          <w:p w14:paraId="13A63B2E" w14:textId="77777777" w:rsidR="00603C6D" w:rsidRDefault="00000000">
            <w:pPr>
              <w:widowControl w:val="0"/>
              <w:spacing w:before="0" w:after="0"/>
              <w:ind w:left="0"/>
              <w:jc w:val="right"/>
              <w:rPr>
                <w:sz w:val="20"/>
                <w:szCs w:val="20"/>
              </w:rPr>
            </w:pPr>
            <w:r>
              <w:rPr>
                <w:sz w:val="20"/>
                <w:szCs w:val="20"/>
              </w:rPr>
              <w:t>0.3%</w:t>
            </w:r>
          </w:p>
        </w:tc>
        <w:tc>
          <w:tcPr>
            <w:tcW w:w="1421" w:type="dxa"/>
            <w:tcBorders>
              <w:top w:val="single" w:sz="5" w:space="0" w:color="CCCCCC"/>
              <w:left w:val="single" w:sz="5" w:space="0" w:color="CCCCCC"/>
              <w:bottom w:val="single" w:sz="5" w:space="0" w:color="000000"/>
              <w:right w:val="single" w:sz="5" w:space="0" w:color="000000"/>
            </w:tcBorders>
            <w:shd w:val="clear" w:color="auto" w:fill="CCCCCC"/>
            <w:tcMar>
              <w:top w:w="40" w:type="dxa"/>
              <w:left w:w="40" w:type="dxa"/>
              <w:bottom w:w="40" w:type="dxa"/>
              <w:right w:w="40" w:type="dxa"/>
            </w:tcMar>
            <w:vAlign w:val="bottom"/>
          </w:tcPr>
          <w:p w14:paraId="6B391B31" w14:textId="77777777" w:rsidR="00603C6D" w:rsidRDefault="00000000">
            <w:pPr>
              <w:widowControl w:val="0"/>
              <w:spacing w:before="0" w:after="0"/>
              <w:ind w:left="0"/>
              <w:jc w:val="right"/>
              <w:rPr>
                <w:sz w:val="20"/>
                <w:szCs w:val="20"/>
              </w:rPr>
            </w:pPr>
            <w:r>
              <w:rPr>
                <w:sz w:val="20"/>
                <w:szCs w:val="20"/>
              </w:rPr>
              <w:t>0.1%</w:t>
            </w:r>
          </w:p>
        </w:tc>
      </w:tr>
      <w:tr w:rsidR="00603C6D" w14:paraId="23079F0F" w14:textId="77777777" w:rsidTr="00FB6532">
        <w:trPr>
          <w:trHeight w:val="173"/>
        </w:trPr>
        <w:tc>
          <w:tcPr>
            <w:tcW w:w="1866" w:type="dxa"/>
            <w:tcBorders>
              <w:top w:val="single" w:sz="5" w:space="0" w:color="CCCCCC"/>
              <w:left w:val="single" w:sz="5" w:space="0" w:color="000000"/>
              <w:bottom w:val="single" w:sz="5" w:space="0" w:color="000000"/>
              <w:right w:val="single" w:sz="5" w:space="0" w:color="000000"/>
            </w:tcBorders>
            <w:shd w:val="clear" w:color="auto" w:fill="FFFFFF"/>
            <w:tcMar>
              <w:top w:w="40" w:type="dxa"/>
              <w:left w:w="40" w:type="dxa"/>
              <w:bottom w:w="40" w:type="dxa"/>
              <w:right w:w="40" w:type="dxa"/>
            </w:tcMar>
            <w:vAlign w:val="bottom"/>
          </w:tcPr>
          <w:p w14:paraId="702A1271" w14:textId="77777777" w:rsidR="00603C6D" w:rsidRDefault="00000000">
            <w:pPr>
              <w:widowControl w:val="0"/>
              <w:spacing w:before="0" w:after="0"/>
              <w:ind w:left="0"/>
              <w:rPr>
                <w:sz w:val="20"/>
                <w:szCs w:val="20"/>
              </w:rPr>
            </w:pPr>
            <w:r>
              <w:rPr>
                <w:b/>
                <w:sz w:val="20"/>
                <w:szCs w:val="20"/>
              </w:rPr>
              <w:t>Total for All Exceptionalities</w:t>
            </w:r>
          </w:p>
        </w:tc>
        <w:tc>
          <w:tcPr>
            <w:tcW w:w="1421" w:type="dxa"/>
            <w:tcBorders>
              <w:top w:val="single" w:sz="5" w:space="0" w:color="CCCCCC"/>
              <w:left w:val="single" w:sz="5" w:space="0" w:color="CCCCCC"/>
              <w:bottom w:val="single" w:sz="5" w:space="0" w:color="000000"/>
              <w:right w:val="single" w:sz="5" w:space="0" w:color="CCCCCC"/>
            </w:tcBorders>
            <w:shd w:val="clear" w:color="auto" w:fill="FFFFFF"/>
            <w:tcMar>
              <w:top w:w="40" w:type="dxa"/>
              <w:left w:w="40" w:type="dxa"/>
              <w:bottom w:w="40" w:type="dxa"/>
              <w:right w:w="40" w:type="dxa"/>
            </w:tcMar>
            <w:vAlign w:val="bottom"/>
          </w:tcPr>
          <w:p w14:paraId="1912658D" w14:textId="77777777" w:rsidR="00603C6D" w:rsidRDefault="00000000">
            <w:pPr>
              <w:widowControl w:val="0"/>
              <w:spacing w:before="0" w:after="0"/>
              <w:ind w:left="0"/>
              <w:jc w:val="right"/>
              <w:rPr>
                <w:sz w:val="20"/>
                <w:szCs w:val="20"/>
              </w:rPr>
            </w:pPr>
            <w:r>
              <w:rPr>
                <w:b/>
                <w:sz w:val="20"/>
                <w:szCs w:val="20"/>
              </w:rPr>
              <w:t>18,288</w:t>
            </w:r>
          </w:p>
        </w:tc>
        <w:tc>
          <w:tcPr>
            <w:tcW w:w="1421" w:type="dxa"/>
            <w:tcBorders>
              <w:top w:val="single" w:sz="5" w:space="0" w:color="CCCCCC"/>
              <w:left w:val="single" w:sz="5" w:space="0" w:color="CCCCCC"/>
              <w:bottom w:val="single" w:sz="5" w:space="0" w:color="000000"/>
              <w:right w:val="single" w:sz="5" w:space="0" w:color="CCCCCC"/>
            </w:tcBorders>
            <w:shd w:val="clear" w:color="auto" w:fill="FFFFFF"/>
            <w:tcMar>
              <w:top w:w="40" w:type="dxa"/>
              <w:left w:w="40" w:type="dxa"/>
              <w:bottom w:w="40" w:type="dxa"/>
              <w:right w:w="40" w:type="dxa"/>
            </w:tcMar>
            <w:vAlign w:val="bottom"/>
          </w:tcPr>
          <w:p w14:paraId="71CE864C" w14:textId="77777777" w:rsidR="00603C6D" w:rsidRDefault="00000000">
            <w:pPr>
              <w:widowControl w:val="0"/>
              <w:spacing w:before="0" w:after="0"/>
              <w:ind w:left="0"/>
              <w:jc w:val="right"/>
              <w:rPr>
                <w:sz w:val="20"/>
                <w:szCs w:val="20"/>
              </w:rPr>
            </w:pPr>
            <w:r>
              <w:rPr>
                <w:sz w:val="20"/>
                <w:szCs w:val="20"/>
              </w:rPr>
              <w:t>100%</w:t>
            </w:r>
          </w:p>
        </w:tc>
        <w:tc>
          <w:tcPr>
            <w:tcW w:w="1421" w:type="dxa"/>
            <w:tcBorders>
              <w:top w:val="single" w:sz="5" w:space="0" w:color="CCCCCC"/>
              <w:left w:val="single" w:sz="5" w:space="0" w:color="CCCCCC"/>
              <w:bottom w:val="single" w:sz="5" w:space="0" w:color="000000"/>
              <w:right w:val="single" w:sz="5" w:space="0" w:color="CCCCCC"/>
            </w:tcBorders>
            <w:shd w:val="clear" w:color="auto" w:fill="FFFFFF"/>
            <w:tcMar>
              <w:top w:w="40" w:type="dxa"/>
              <w:left w:w="40" w:type="dxa"/>
              <w:bottom w:w="40" w:type="dxa"/>
              <w:right w:w="40" w:type="dxa"/>
            </w:tcMar>
            <w:vAlign w:val="bottom"/>
          </w:tcPr>
          <w:p w14:paraId="1B02F4AB" w14:textId="77777777" w:rsidR="00603C6D" w:rsidRDefault="00000000">
            <w:pPr>
              <w:widowControl w:val="0"/>
              <w:spacing w:before="0" w:after="0"/>
              <w:ind w:left="0"/>
              <w:jc w:val="right"/>
              <w:rPr>
                <w:sz w:val="20"/>
                <w:szCs w:val="20"/>
              </w:rPr>
            </w:pPr>
            <w:r>
              <w:rPr>
                <w:sz w:val="20"/>
                <w:szCs w:val="20"/>
              </w:rPr>
              <w:t>42.3%</w:t>
            </w:r>
          </w:p>
        </w:tc>
        <w:tc>
          <w:tcPr>
            <w:tcW w:w="1421" w:type="dxa"/>
            <w:tcBorders>
              <w:top w:val="single" w:sz="5" w:space="0" w:color="CCCCCC"/>
              <w:left w:val="single" w:sz="5" w:space="0" w:color="CCCCCC"/>
              <w:bottom w:val="single" w:sz="5" w:space="0" w:color="000000"/>
              <w:right w:val="single" w:sz="5" w:space="0" w:color="CCCCCC"/>
            </w:tcBorders>
            <w:shd w:val="clear" w:color="auto" w:fill="FFFFFF"/>
            <w:tcMar>
              <w:top w:w="40" w:type="dxa"/>
              <w:left w:w="40" w:type="dxa"/>
              <w:bottom w:w="40" w:type="dxa"/>
              <w:right w:w="40" w:type="dxa"/>
            </w:tcMar>
            <w:vAlign w:val="bottom"/>
          </w:tcPr>
          <w:p w14:paraId="5B70FCB1" w14:textId="77777777" w:rsidR="00603C6D" w:rsidRDefault="00000000">
            <w:pPr>
              <w:widowControl w:val="0"/>
              <w:spacing w:before="0" w:after="0"/>
              <w:ind w:left="0"/>
              <w:jc w:val="right"/>
              <w:rPr>
                <w:sz w:val="20"/>
                <w:szCs w:val="20"/>
              </w:rPr>
            </w:pPr>
            <w:r>
              <w:rPr>
                <w:b/>
                <w:sz w:val="20"/>
                <w:szCs w:val="20"/>
              </w:rPr>
              <w:t>64,819</w:t>
            </w:r>
          </w:p>
        </w:tc>
        <w:tc>
          <w:tcPr>
            <w:tcW w:w="1421" w:type="dxa"/>
            <w:tcBorders>
              <w:top w:val="single" w:sz="5" w:space="0" w:color="CCCCCC"/>
              <w:left w:val="single" w:sz="5" w:space="0" w:color="CCCCCC"/>
              <w:bottom w:val="single" w:sz="5" w:space="0" w:color="000000"/>
              <w:right w:val="single" w:sz="5" w:space="0" w:color="CCCCCC"/>
            </w:tcBorders>
            <w:shd w:val="clear" w:color="auto" w:fill="FFFFFF"/>
            <w:tcMar>
              <w:top w:w="40" w:type="dxa"/>
              <w:left w:w="40" w:type="dxa"/>
              <w:bottom w:w="40" w:type="dxa"/>
              <w:right w:w="40" w:type="dxa"/>
            </w:tcMar>
            <w:vAlign w:val="bottom"/>
          </w:tcPr>
          <w:p w14:paraId="189AF176" w14:textId="77777777" w:rsidR="00603C6D" w:rsidRDefault="00000000">
            <w:pPr>
              <w:widowControl w:val="0"/>
              <w:spacing w:before="0" w:after="0"/>
              <w:ind w:left="0"/>
              <w:jc w:val="right"/>
              <w:rPr>
                <w:sz w:val="20"/>
                <w:szCs w:val="20"/>
              </w:rPr>
            </w:pPr>
            <w:r>
              <w:rPr>
                <w:sz w:val="20"/>
                <w:szCs w:val="20"/>
              </w:rPr>
              <w:t>100%</w:t>
            </w:r>
          </w:p>
        </w:tc>
        <w:tc>
          <w:tcPr>
            <w:tcW w:w="142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0B2E0992" w14:textId="77777777" w:rsidR="00603C6D" w:rsidRDefault="00000000">
            <w:pPr>
              <w:widowControl w:val="0"/>
              <w:spacing w:before="0" w:after="0"/>
              <w:ind w:left="0"/>
              <w:jc w:val="right"/>
              <w:rPr>
                <w:sz w:val="20"/>
                <w:szCs w:val="20"/>
              </w:rPr>
            </w:pPr>
            <w:r>
              <w:rPr>
                <w:sz w:val="20"/>
                <w:szCs w:val="20"/>
              </w:rPr>
              <w:t>60.7%</w:t>
            </w:r>
          </w:p>
        </w:tc>
        <w:tc>
          <w:tcPr>
            <w:tcW w:w="1421" w:type="dxa"/>
            <w:tcBorders>
              <w:top w:val="single" w:sz="5" w:space="0" w:color="CCCCCC"/>
              <w:left w:val="single" w:sz="5" w:space="0" w:color="CCCCCC"/>
              <w:bottom w:val="single" w:sz="5" w:space="0" w:color="000000"/>
              <w:right w:val="single" w:sz="5" w:space="0" w:color="CCCCCC"/>
            </w:tcBorders>
            <w:shd w:val="clear" w:color="auto" w:fill="FFFFFF"/>
            <w:tcMar>
              <w:top w:w="40" w:type="dxa"/>
              <w:left w:w="40" w:type="dxa"/>
              <w:bottom w:w="40" w:type="dxa"/>
              <w:right w:w="40" w:type="dxa"/>
            </w:tcMar>
            <w:vAlign w:val="bottom"/>
          </w:tcPr>
          <w:p w14:paraId="0031E761" w14:textId="77777777" w:rsidR="00603C6D" w:rsidRDefault="00000000">
            <w:pPr>
              <w:widowControl w:val="0"/>
              <w:spacing w:before="0" w:after="0"/>
              <w:ind w:left="0"/>
              <w:jc w:val="right"/>
              <w:rPr>
                <w:sz w:val="20"/>
                <w:szCs w:val="20"/>
              </w:rPr>
            </w:pPr>
            <w:r>
              <w:rPr>
                <w:b/>
                <w:sz w:val="20"/>
                <w:szCs w:val="20"/>
              </w:rPr>
              <w:t>80,705</w:t>
            </w:r>
          </w:p>
        </w:tc>
        <w:tc>
          <w:tcPr>
            <w:tcW w:w="1421" w:type="dxa"/>
            <w:tcBorders>
              <w:top w:val="single" w:sz="5" w:space="0" w:color="CCCCCC"/>
              <w:left w:val="single" w:sz="5" w:space="0" w:color="CCCCCC"/>
              <w:bottom w:val="single" w:sz="5" w:space="0" w:color="000000"/>
              <w:right w:val="single" w:sz="5" w:space="0" w:color="CCCCCC"/>
            </w:tcBorders>
            <w:shd w:val="clear" w:color="auto" w:fill="FFFFFF"/>
            <w:tcMar>
              <w:top w:w="40" w:type="dxa"/>
              <w:left w:w="40" w:type="dxa"/>
              <w:bottom w:w="40" w:type="dxa"/>
              <w:right w:w="40" w:type="dxa"/>
            </w:tcMar>
            <w:vAlign w:val="bottom"/>
          </w:tcPr>
          <w:p w14:paraId="158636B4" w14:textId="77777777" w:rsidR="00603C6D" w:rsidRDefault="00000000">
            <w:pPr>
              <w:widowControl w:val="0"/>
              <w:spacing w:before="0" w:after="0"/>
              <w:ind w:left="0"/>
              <w:jc w:val="right"/>
              <w:rPr>
                <w:sz w:val="20"/>
                <w:szCs w:val="20"/>
              </w:rPr>
            </w:pPr>
            <w:r>
              <w:rPr>
                <w:sz w:val="20"/>
                <w:szCs w:val="20"/>
              </w:rPr>
              <w:t>100%</w:t>
            </w:r>
          </w:p>
        </w:tc>
        <w:tc>
          <w:tcPr>
            <w:tcW w:w="142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58ED4F4A" w14:textId="77777777" w:rsidR="00603C6D" w:rsidRDefault="00000000">
            <w:pPr>
              <w:widowControl w:val="0"/>
              <w:spacing w:before="0" w:after="0"/>
              <w:ind w:left="0"/>
              <w:jc w:val="right"/>
              <w:rPr>
                <w:sz w:val="20"/>
                <w:szCs w:val="20"/>
              </w:rPr>
            </w:pPr>
            <w:r>
              <w:rPr>
                <w:sz w:val="20"/>
                <w:szCs w:val="20"/>
              </w:rPr>
              <w:t>39.8%</w:t>
            </w:r>
          </w:p>
        </w:tc>
      </w:tr>
      <w:tr w:rsidR="00603C6D" w14:paraId="131E9544" w14:textId="77777777" w:rsidTr="00FB6532">
        <w:trPr>
          <w:trHeight w:val="292"/>
        </w:trPr>
        <w:tc>
          <w:tcPr>
            <w:tcW w:w="1866" w:type="dxa"/>
            <w:tcBorders>
              <w:top w:val="single" w:sz="5" w:space="0" w:color="CCCCCC"/>
              <w:left w:val="single" w:sz="5" w:space="0" w:color="CCCCCC"/>
              <w:bottom w:val="single" w:sz="5" w:space="0" w:color="000000"/>
              <w:right w:val="single" w:sz="5" w:space="0" w:color="000000"/>
            </w:tcBorders>
            <w:shd w:val="clear" w:color="auto" w:fill="CCCCCC"/>
            <w:tcMar>
              <w:top w:w="40" w:type="dxa"/>
              <w:left w:w="40" w:type="dxa"/>
              <w:bottom w:w="40" w:type="dxa"/>
              <w:right w:w="40" w:type="dxa"/>
            </w:tcMar>
            <w:vAlign w:val="bottom"/>
          </w:tcPr>
          <w:p w14:paraId="766DD1F2" w14:textId="77777777" w:rsidR="00603C6D" w:rsidRDefault="00000000">
            <w:pPr>
              <w:widowControl w:val="0"/>
              <w:spacing w:before="0" w:after="0"/>
              <w:ind w:left="0"/>
              <w:rPr>
                <w:sz w:val="20"/>
                <w:szCs w:val="20"/>
              </w:rPr>
            </w:pPr>
            <w:r>
              <w:rPr>
                <w:sz w:val="20"/>
                <w:szCs w:val="20"/>
              </w:rPr>
              <w:t>Non-Identified</w:t>
            </w:r>
          </w:p>
        </w:tc>
        <w:tc>
          <w:tcPr>
            <w:tcW w:w="1421" w:type="dxa"/>
            <w:tcBorders>
              <w:top w:val="single" w:sz="5" w:space="0" w:color="CCCCCC"/>
              <w:left w:val="single" w:sz="5" w:space="0" w:color="CCCCCC"/>
              <w:bottom w:val="single" w:sz="5" w:space="0" w:color="000000"/>
              <w:right w:val="single" w:sz="5" w:space="0" w:color="CCCCCC"/>
            </w:tcBorders>
            <w:shd w:val="clear" w:color="auto" w:fill="CCCCCC"/>
            <w:tcMar>
              <w:top w:w="40" w:type="dxa"/>
              <w:left w:w="40" w:type="dxa"/>
              <w:bottom w:w="40" w:type="dxa"/>
              <w:right w:w="40" w:type="dxa"/>
            </w:tcMar>
            <w:vAlign w:val="bottom"/>
          </w:tcPr>
          <w:p w14:paraId="6E1C2666" w14:textId="77777777" w:rsidR="00603C6D" w:rsidRDefault="00000000">
            <w:pPr>
              <w:widowControl w:val="0"/>
              <w:spacing w:before="0" w:after="0"/>
              <w:ind w:left="0"/>
              <w:jc w:val="right"/>
              <w:rPr>
                <w:sz w:val="20"/>
                <w:szCs w:val="20"/>
              </w:rPr>
            </w:pPr>
            <w:r>
              <w:rPr>
                <w:sz w:val="20"/>
                <w:szCs w:val="20"/>
              </w:rPr>
              <w:t>24,919</w:t>
            </w:r>
          </w:p>
        </w:tc>
        <w:tc>
          <w:tcPr>
            <w:tcW w:w="1421" w:type="dxa"/>
            <w:tcBorders>
              <w:top w:val="single" w:sz="5" w:space="0" w:color="CCCCCC"/>
              <w:left w:val="single" w:sz="5" w:space="0" w:color="CCCCCC"/>
              <w:bottom w:val="single" w:sz="5" w:space="0" w:color="000000"/>
              <w:right w:val="single" w:sz="5" w:space="0" w:color="CCCCCC"/>
            </w:tcBorders>
            <w:shd w:val="clear" w:color="auto" w:fill="CCCCCC"/>
            <w:tcMar>
              <w:top w:w="40" w:type="dxa"/>
              <w:left w:w="40" w:type="dxa"/>
              <w:bottom w:w="40" w:type="dxa"/>
              <w:right w:w="40" w:type="dxa"/>
            </w:tcMar>
            <w:vAlign w:val="bottom"/>
          </w:tcPr>
          <w:p w14:paraId="48FA1010" w14:textId="77777777" w:rsidR="00603C6D" w:rsidRDefault="00603C6D">
            <w:pPr>
              <w:widowControl w:val="0"/>
              <w:spacing w:before="0" w:after="0"/>
              <w:ind w:left="0"/>
              <w:rPr>
                <w:sz w:val="20"/>
                <w:szCs w:val="20"/>
              </w:rPr>
            </w:pPr>
          </w:p>
        </w:tc>
        <w:tc>
          <w:tcPr>
            <w:tcW w:w="1421" w:type="dxa"/>
            <w:tcBorders>
              <w:top w:val="single" w:sz="5" w:space="0" w:color="CCCCCC"/>
              <w:left w:val="single" w:sz="5" w:space="0" w:color="CCCCCC"/>
              <w:bottom w:val="single" w:sz="5" w:space="0" w:color="000000"/>
              <w:right w:val="single" w:sz="5" w:space="0" w:color="000000"/>
            </w:tcBorders>
            <w:shd w:val="clear" w:color="auto" w:fill="CCCCCC"/>
            <w:tcMar>
              <w:top w:w="40" w:type="dxa"/>
              <w:left w:w="40" w:type="dxa"/>
              <w:bottom w:w="40" w:type="dxa"/>
              <w:right w:w="40" w:type="dxa"/>
            </w:tcMar>
            <w:vAlign w:val="bottom"/>
          </w:tcPr>
          <w:p w14:paraId="3C471D24" w14:textId="77777777" w:rsidR="00603C6D" w:rsidRDefault="00000000">
            <w:pPr>
              <w:widowControl w:val="0"/>
              <w:spacing w:before="0" w:after="0"/>
              <w:ind w:left="0"/>
              <w:jc w:val="right"/>
              <w:rPr>
                <w:sz w:val="20"/>
                <w:szCs w:val="20"/>
              </w:rPr>
            </w:pPr>
            <w:r>
              <w:rPr>
                <w:sz w:val="20"/>
                <w:szCs w:val="20"/>
              </w:rPr>
              <w:t>57.7%</w:t>
            </w:r>
          </w:p>
        </w:tc>
        <w:tc>
          <w:tcPr>
            <w:tcW w:w="1421" w:type="dxa"/>
            <w:tcBorders>
              <w:top w:val="single" w:sz="5" w:space="0" w:color="CCCCCC"/>
              <w:left w:val="single" w:sz="5" w:space="0" w:color="CCCCCC"/>
              <w:bottom w:val="single" w:sz="5" w:space="0" w:color="000000"/>
              <w:right w:val="single" w:sz="5" w:space="0" w:color="CCCCCC"/>
            </w:tcBorders>
            <w:shd w:val="clear" w:color="auto" w:fill="CCCCCC"/>
            <w:tcMar>
              <w:top w:w="40" w:type="dxa"/>
              <w:left w:w="40" w:type="dxa"/>
              <w:bottom w:w="40" w:type="dxa"/>
              <w:right w:w="40" w:type="dxa"/>
            </w:tcMar>
            <w:vAlign w:val="bottom"/>
          </w:tcPr>
          <w:p w14:paraId="0F35B411" w14:textId="77777777" w:rsidR="00603C6D" w:rsidRDefault="00000000">
            <w:pPr>
              <w:widowControl w:val="0"/>
              <w:spacing w:before="0" w:after="0"/>
              <w:ind w:left="0"/>
              <w:jc w:val="right"/>
              <w:rPr>
                <w:sz w:val="20"/>
                <w:szCs w:val="20"/>
              </w:rPr>
            </w:pPr>
            <w:r>
              <w:rPr>
                <w:sz w:val="20"/>
                <w:szCs w:val="20"/>
              </w:rPr>
              <w:t>42,023</w:t>
            </w:r>
          </w:p>
        </w:tc>
        <w:tc>
          <w:tcPr>
            <w:tcW w:w="1421" w:type="dxa"/>
            <w:tcBorders>
              <w:top w:val="single" w:sz="5" w:space="0" w:color="CCCCCC"/>
              <w:left w:val="single" w:sz="5" w:space="0" w:color="CCCCCC"/>
              <w:bottom w:val="single" w:sz="5" w:space="0" w:color="000000"/>
              <w:right w:val="single" w:sz="5" w:space="0" w:color="CCCCCC"/>
            </w:tcBorders>
            <w:shd w:val="clear" w:color="auto" w:fill="CCCCCC"/>
            <w:tcMar>
              <w:top w:w="40" w:type="dxa"/>
              <w:left w:w="40" w:type="dxa"/>
              <w:bottom w:w="40" w:type="dxa"/>
              <w:right w:w="40" w:type="dxa"/>
            </w:tcMar>
            <w:vAlign w:val="bottom"/>
          </w:tcPr>
          <w:p w14:paraId="1A499651" w14:textId="77777777" w:rsidR="00603C6D" w:rsidRDefault="00603C6D">
            <w:pPr>
              <w:widowControl w:val="0"/>
              <w:spacing w:before="0" w:after="0"/>
              <w:ind w:left="0"/>
              <w:rPr>
                <w:sz w:val="20"/>
                <w:szCs w:val="20"/>
              </w:rPr>
            </w:pPr>
          </w:p>
        </w:tc>
        <w:tc>
          <w:tcPr>
            <w:tcW w:w="1421" w:type="dxa"/>
            <w:tcBorders>
              <w:top w:val="single" w:sz="5" w:space="0" w:color="CCCCCC"/>
              <w:left w:val="single" w:sz="5" w:space="0" w:color="CCCCCC"/>
              <w:bottom w:val="single" w:sz="5" w:space="0" w:color="000000"/>
              <w:right w:val="single" w:sz="5" w:space="0" w:color="000000"/>
            </w:tcBorders>
            <w:shd w:val="clear" w:color="auto" w:fill="CCCCCC"/>
            <w:tcMar>
              <w:top w:w="40" w:type="dxa"/>
              <w:left w:w="40" w:type="dxa"/>
              <w:bottom w:w="40" w:type="dxa"/>
              <w:right w:w="40" w:type="dxa"/>
            </w:tcMar>
            <w:vAlign w:val="bottom"/>
          </w:tcPr>
          <w:p w14:paraId="1418665D" w14:textId="77777777" w:rsidR="00603C6D" w:rsidRDefault="00000000">
            <w:pPr>
              <w:widowControl w:val="0"/>
              <w:spacing w:before="0" w:after="0"/>
              <w:ind w:left="0"/>
              <w:jc w:val="right"/>
              <w:rPr>
                <w:sz w:val="20"/>
                <w:szCs w:val="20"/>
              </w:rPr>
            </w:pPr>
            <w:r>
              <w:rPr>
                <w:sz w:val="20"/>
                <w:szCs w:val="20"/>
              </w:rPr>
              <w:t>39.3%</w:t>
            </w:r>
          </w:p>
        </w:tc>
        <w:tc>
          <w:tcPr>
            <w:tcW w:w="1421" w:type="dxa"/>
            <w:tcBorders>
              <w:top w:val="single" w:sz="5" w:space="0" w:color="CCCCCC"/>
              <w:left w:val="single" w:sz="5" w:space="0" w:color="CCCCCC"/>
              <w:bottom w:val="single" w:sz="5" w:space="0" w:color="000000"/>
              <w:right w:val="single" w:sz="5" w:space="0" w:color="CCCCCC"/>
            </w:tcBorders>
            <w:shd w:val="clear" w:color="auto" w:fill="CCCCCC"/>
            <w:tcMar>
              <w:top w:w="40" w:type="dxa"/>
              <w:left w:w="40" w:type="dxa"/>
              <w:bottom w:w="40" w:type="dxa"/>
              <w:right w:w="40" w:type="dxa"/>
            </w:tcMar>
            <w:vAlign w:val="bottom"/>
          </w:tcPr>
          <w:p w14:paraId="071BB576" w14:textId="77777777" w:rsidR="00603C6D" w:rsidRDefault="00000000">
            <w:pPr>
              <w:widowControl w:val="0"/>
              <w:spacing w:before="0" w:after="0"/>
              <w:ind w:left="0"/>
              <w:jc w:val="right"/>
              <w:rPr>
                <w:sz w:val="20"/>
                <w:szCs w:val="20"/>
              </w:rPr>
            </w:pPr>
            <w:r>
              <w:rPr>
                <w:sz w:val="20"/>
                <w:szCs w:val="20"/>
              </w:rPr>
              <w:t>122,105</w:t>
            </w:r>
          </w:p>
        </w:tc>
        <w:tc>
          <w:tcPr>
            <w:tcW w:w="1421" w:type="dxa"/>
            <w:tcBorders>
              <w:top w:val="single" w:sz="5" w:space="0" w:color="CCCCCC"/>
              <w:left w:val="single" w:sz="5" w:space="0" w:color="CCCCCC"/>
              <w:bottom w:val="single" w:sz="5" w:space="0" w:color="000000"/>
              <w:right w:val="single" w:sz="5" w:space="0" w:color="CCCCCC"/>
            </w:tcBorders>
            <w:shd w:val="clear" w:color="auto" w:fill="CCCCCC"/>
            <w:tcMar>
              <w:top w:w="40" w:type="dxa"/>
              <w:left w:w="40" w:type="dxa"/>
              <w:bottom w:w="40" w:type="dxa"/>
              <w:right w:w="40" w:type="dxa"/>
            </w:tcMar>
            <w:vAlign w:val="bottom"/>
          </w:tcPr>
          <w:p w14:paraId="4D0D21C5" w14:textId="77777777" w:rsidR="00603C6D" w:rsidRDefault="00603C6D">
            <w:pPr>
              <w:widowControl w:val="0"/>
              <w:spacing w:before="0" w:after="0"/>
              <w:ind w:left="0"/>
              <w:rPr>
                <w:sz w:val="20"/>
                <w:szCs w:val="20"/>
              </w:rPr>
            </w:pPr>
          </w:p>
        </w:tc>
        <w:tc>
          <w:tcPr>
            <w:tcW w:w="1421" w:type="dxa"/>
            <w:tcBorders>
              <w:top w:val="single" w:sz="5" w:space="0" w:color="CCCCCC"/>
              <w:left w:val="single" w:sz="5" w:space="0" w:color="CCCCCC"/>
              <w:bottom w:val="single" w:sz="5" w:space="0" w:color="000000"/>
              <w:right w:val="single" w:sz="5" w:space="0" w:color="000000"/>
            </w:tcBorders>
            <w:shd w:val="clear" w:color="auto" w:fill="CCCCCC"/>
            <w:tcMar>
              <w:top w:w="40" w:type="dxa"/>
              <w:left w:w="40" w:type="dxa"/>
              <w:bottom w:w="40" w:type="dxa"/>
              <w:right w:w="40" w:type="dxa"/>
            </w:tcMar>
            <w:vAlign w:val="bottom"/>
          </w:tcPr>
          <w:p w14:paraId="0BD55B5C" w14:textId="77777777" w:rsidR="00603C6D" w:rsidRDefault="00000000">
            <w:pPr>
              <w:widowControl w:val="0"/>
              <w:spacing w:before="0" w:after="0"/>
              <w:ind w:left="0"/>
              <w:jc w:val="right"/>
              <w:rPr>
                <w:sz w:val="20"/>
                <w:szCs w:val="20"/>
              </w:rPr>
            </w:pPr>
            <w:r>
              <w:rPr>
                <w:sz w:val="20"/>
                <w:szCs w:val="20"/>
              </w:rPr>
              <w:t>60.2%</w:t>
            </w:r>
          </w:p>
        </w:tc>
      </w:tr>
      <w:tr w:rsidR="00603C6D" w14:paraId="63F10274" w14:textId="77777777" w:rsidTr="00FB6532">
        <w:trPr>
          <w:trHeight w:val="239"/>
        </w:trPr>
        <w:tc>
          <w:tcPr>
            <w:tcW w:w="1866" w:type="dxa"/>
            <w:tcBorders>
              <w:top w:val="single" w:sz="5" w:space="0" w:color="CCCCCC"/>
              <w:left w:val="single" w:sz="5" w:space="0" w:color="000000"/>
              <w:bottom w:val="single" w:sz="5" w:space="0" w:color="000000"/>
              <w:right w:val="single" w:sz="5" w:space="0" w:color="000000"/>
            </w:tcBorders>
            <w:shd w:val="clear" w:color="auto" w:fill="FFFFFF"/>
            <w:tcMar>
              <w:top w:w="40" w:type="dxa"/>
              <w:left w:w="40" w:type="dxa"/>
              <w:bottom w:w="40" w:type="dxa"/>
              <w:right w:w="40" w:type="dxa"/>
            </w:tcMar>
            <w:vAlign w:val="bottom"/>
          </w:tcPr>
          <w:p w14:paraId="17511810" w14:textId="77777777" w:rsidR="00603C6D" w:rsidRDefault="00000000">
            <w:pPr>
              <w:widowControl w:val="0"/>
              <w:spacing w:before="0" w:after="0"/>
              <w:ind w:left="0"/>
              <w:rPr>
                <w:sz w:val="20"/>
                <w:szCs w:val="20"/>
              </w:rPr>
            </w:pPr>
            <w:r>
              <w:rPr>
                <w:b/>
                <w:sz w:val="20"/>
                <w:szCs w:val="20"/>
              </w:rPr>
              <w:t xml:space="preserve">Total for All SEN Students </w:t>
            </w:r>
          </w:p>
        </w:tc>
        <w:tc>
          <w:tcPr>
            <w:tcW w:w="1421" w:type="dxa"/>
            <w:tcBorders>
              <w:top w:val="single" w:sz="5" w:space="0" w:color="CCCCCC"/>
              <w:left w:val="single" w:sz="5" w:space="0" w:color="CCCCCC"/>
              <w:bottom w:val="single" w:sz="5" w:space="0" w:color="000000"/>
              <w:right w:val="single" w:sz="5" w:space="0" w:color="CCCCCC"/>
            </w:tcBorders>
            <w:shd w:val="clear" w:color="auto" w:fill="FFFFFF"/>
            <w:tcMar>
              <w:top w:w="40" w:type="dxa"/>
              <w:left w:w="40" w:type="dxa"/>
              <w:bottom w:w="40" w:type="dxa"/>
              <w:right w:w="40" w:type="dxa"/>
            </w:tcMar>
            <w:vAlign w:val="bottom"/>
          </w:tcPr>
          <w:p w14:paraId="1D14E6CC" w14:textId="77777777" w:rsidR="00603C6D" w:rsidRDefault="00000000">
            <w:pPr>
              <w:widowControl w:val="0"/>
              <w:spacing w:before="0" w:after="0"/>
              <w:ind w:left="0"/>
              <w:jc w:val="right"/>
              <w:rPr>
                <w:sz w:val="20"/>
                <w:szCs w:val="20"/>
              </w:rPr>
            </w:pPr>
            <w:r>
              <w:rPr>
                <w:b/>
                <w:sz w:val="20"/>
                <w:szCs w:val="20"/>
              </w:rPr>
              <w:t>43,207</w:t>
            </w:r>
          </w:p>
        </w:tc>
        <w:tc>
          <w:tcPr>
            <w:tcW w:w="1421" w:type="dxa"/>
            <w:tcBorders>
              <w:top w:val="single" w:sz="5" w:space="0" w:color="CCCCCC"/>
              <w:left w:val="single" w:sz="5" w:space="0" w:color="CCCCCC"/>
              <w:bottom w:val="single" w:sz="5" w:space="0" w:color="000000"/>
              <w:right w:val="single" w:sz="5" w:space="0" w:color="CCCCCC"/>
            </w:tcBorders>
            <w:shd w:val="clear" w:color="auto" w:fill="FFFFFF"/>
            <w:tcMar>
              <w:top w:w="40" w:type="dxa"/>
              <w:left w:w="40" w:type="dxa"/>
              <w:bottom w:w="40" w:type="dxa"/>
              <w:right w:w="40" w:type="dxa"/>
            </w:tcMar>
            <w:vAlign w:val="bottom"/>
          </w:tcPr>
          <w:p w14:paraId="45E6D070" w14:textId="77777777" w:rsidR="00603C6D" w:rsidRDefault="00603C6D">
            <w:pPr>
              <w:widowControl w:val="0"/>
              <w:spacing w:before="0" w:after="0"/>
              <w:ind w:left="0"/>
              <w:rPr>
                <w:sz w:val="20"/>
                <w:szCs w:val="20"/>
              </w:rPr>
            </w:pPr>
          </w:p>
        </w:tc>
        <w:tc>
          <w:tcPr>
            <w:tcW w:w="142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42D73899" w14:textId="77777777" w:rsidR="00603C6D" w:rsidRDefault="00000000">
            <w:pPr>
              <w:widowControl w:val="0"/>
              <w:spacing w:before="0" w:after="0"/>
              <w:ind w:left="0"/>
              <w:jc w:val="right"/>
              <w:rPr>
                <w:sz w:val="20"/>
                <w:szCs w:val="20"/>
              </w:rPr>
            </w:pPr>
            <w:r>
              <w:rPr>
                <w:sz w:val="20"/>
                <w:szCs w:val="20"/>
              </w:rPr>
              <w:t>100%</w:t>
            </w:r>
          </w:p>
        </w:tc>
        <w:tc>
          <w:tcPr>
            <w:tcW w:w="1421" w:type="dxa"/>
            <w:tcBorders>
              <w:top w:val="single" w:sz="5" w:space="0" w:color="CCCCCC"/>
              <w:left w:val="single" w:sz="5" w:space="0" w:color="CCCCCC"/>
              <w:bottom w:val="single" w:sz="5" w:space="0" w:color="000000"/>
              <w:right w:val="single" w:sz="5" w:space="0" w:color="CCCCCC"/>
            </w:tcBorders>
            <w:shd w:val="clear" w:color="auto" w:fill="FFFFFF"/>
            <w:tcMar>
              <w:top w:w="40" w:type="dxa"/>
              <w:left w:w="40" w:type="dxa"/>
              <w:bottom w:w="40" w:type="dxa"/>
              <w:right w:w="40" w:type="dxa"/>
            </w:tcMar>
            <w:vAlign w:val="bottom"/>
          </w:tcPr>
          <w:p w14:paraId="55A30C3D" w14:textId="77777777" w:rsidR="00603C6D" w:rsidRDefault="00000000">
            <w:pPr>
              <w:widowControl w:val="0"/>
              <w:spacing w:before="0" w:after="0"/>
              <w:ind w:left="0"/>
              <w:jc w:val="right"/>
              <w:rPr>
                <w:sz w:val="20"/>
                <w:szCs w:val="20"/>
              </w:rPr>
            </w:pPr>
            <w:r>
              <w:rPr>
                <w:b/>
                <w:sz w:val="20"/>
                <w:szCs w:val="20"/>
              </w:rPr>
              <w:t>106,842</w:t>
            </w:r>
          </w:p>
        </w:tc>
        <w:tc>
          <w:tcPr>
            <w:tcW w:w="1421" w:type="dxa"/>
            <w:tcBorders>
              <w:top w:val="single" w:sz="5" w:space="0" w:color="CCCCCC"/>
              <w:left w:val="single" w:sz="5" w:space="0" w:color="CCCCCC"/>
              <w:bottom w:val="single" w:sz="5" w:space="0" w:color="000000"/>
              <w:right w:val="single" w:sz="5" w:space="0" w:color="CCCCCC"/>
            </w:tcBorders>
            <w:shd w:val="clear" w:color="auto" w:fill="FFFFFF"/>
            <w:tcMar>
              <w:top w:w="40" w:type="dxa"/>
              <w:left w:w="40" w:type="dxa"/>
              <w:bottom w:w="40" w:type="dxa"/>
              <w:right w:w="40" w:type="dxa"/>
            </w:tcMar>
            <w:vAlign w:val="bottom"/>
          </w:tcPr>
          <w:p w14:paraId="6B196503" w14:textId="77777777" w:rsidR="00603C6D" w:rsidRDefault="00603C6D">
            <w:pPr>
              <w:widowControl w:val="0"/>
              <w:spacing w:before="0" w:after="0"/>
              <w:ind w:left="0"/>
              <w:rPr>
                <w:sz w:val="20"/>
                <w:szCs w:val="20"/>
              </w:rPr>
            </w:pPr>
          </w:p>
        </w:tc>
        <w:tc>
          <w:tcPr>
            <w:tcW w:w="142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484510A9" w14:textId="77777777" w:rsidR="00603C6D" w:rsidRDefault="00000000">
            <w:pPr>
              <w:widowControl w:val="0"/>
              <w:spacing w:before="0" w:after="0"/>
              <w:ind w:left="0"/>
              <w:jc w:val="right"/>
              <w:rPr>
                <w:sz w:val="20"/>
                <w:szCs w:val="20"/>
              </w:rPr>
            </w:pPr>
            <w:r>
              <w:rPr>
                <w:sz w:val="20"/>
                <w:szCs w:val="20"/>
              </w:rPr>
              <w:t>100%</w:t>
            </w:r>
          </w:p>
        </w:tc>
        <w:tc>
          <w:tcPr>
            <w:tcW w:w="1421" w:type="dxa"/>
            <w:tcBorders>
              <w:top w:val="single" w:sz="5" w:space="0" w:color="CCCCCC"/>
              <w:left w:val="single" w:sz="5" w:space="0" w:color="CCCCCC"/>
              <w:bottom w:val="single" w:sz="5" w:space="0" w:color="000000"/>
              <w:right w:val="single" w:sz="5" w:space="0" w:color="CCCCCC"/>
            </w:tcBorders>
            <w:shd w:val="clear" w:color="auto" w:fill="FFFFFF"/>
            <w:tcMar>
              <w:top w:w="40" w:type="dxa"/>
              <w:left w:w="40" w:type="dxa"/>
              <w:bottom w:w="40" w:type="dxa"/>
              <w:right w:w="40" w:type="dxa"/>
            </w:tcMar>
            <w:vAlign w:val="bottom"/>
          </w:tcPr>
          <w:p w14:paraId="1C9D04E1" w14:textId="77777777" w:rsidR="00603C6D" w:rsidRDefault="00000000">
            <w:pPr>
              <w:widowControl w:val="0"/>
              <w:spacing w:before="0" w:after="0"/>
              <w:ind w:left="0"/>
              <w:jc w:val="right"/>
              <w:rPr>
                <w:sz w:val="20"/>
                <w:szCs w:val="20"/>
              </w:rPr>
            </w:pPr>
            <w:r>
              <w:rPr>
                <w:b/>
                <w:sz w:val="20"/>
                <w:szCs w:val="20"/>
              </w:rPr>
              <w:t>202,810</w:t>
            </w:r>
          </w:p>
        </w:tc>
        <w:tc>
          <w:tcPr>
            <w:tcW w:w="1421" w:type="dxa"/>
            <w:tcBorders>
              <w:top w:val="single" w:sz="5" w:space="0" w:color="CCCCCC"/>
              <w:left w:val="single" w:sz="5" w:space="0" w:color="CCCCCC"/>
              <w:bottom w:val="single" w:sz="5" w:space="0" w:color="000000"/>
              <w:right w:val="single" w:sz="5" w:space="0" w:color="CCCCCC"/>
            </w:tcBorders>
            <w:shd w:val="clear" w:color="auto" w:fill="FFFFFF"/>
            <w:tcMar>
              <w:top w:w="40" w:type="dxa"/>
              <w:left w:w="40" w:type="dxa"/>
              <w:bottom w:w="40" w:type="dxa"/>
              <w:right w:w="40" w:type="dxa"/>
            </w:tcMar>
            <w:vAlign w:val="bottom"/>
          </w:tcPr>
          <w:p w14:paraId="4ED0EB47" w14:textId="77777777" w:rsidR="00603C6D" w:rsidRDefault="00603C6D">
            <w:pPr>
              <w:widowControl w:val="0"/>
              <w:spacing w:before="0" w:after="0"/>
              <w:ind w:left="0"/>
              <w:rPr>
                <w:sz w:val="20"/>
                <w:szCs w:val="20"/>
              </w:rPr>
            </w:pPr>
          </w:p>
        </w:tc>
        <w:tc>
          <w:tcPr>
            <w:tcW w:w="1421"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bottom"/>
          </w:tcPr>
          <w:p w14:paraId="3FDEDDD5" w14:textId="77777777" w:rsidR="00603C6D" w:rsidRDefault="00000000">
            <w:pPr>
              <w:widowControl w:val="0"/>
              <w:spacing w:before="0" w:after="0"/>
              <w:ind w:left="0"/>
              <w:jc w:val="right"/>
              <w:rPr>
                <w:sz w:val="20"/>
                <w:szCs w:val="20"/>
              </w:rPr>
            </w:pPr>
            <w:r>
              <w:rPr>
                <w:sz w:val="20"/>
                <w:szCs w:val="20"/>
              </w:rPr>
              <w:t>100%</w:t>
            </w:r>
          </w:p>
        </w:tc>
      </w:tr>
    </w:tbl>
    <w:p w14:paraId="2FF80052" w14:textId="77777777" w:rsidR="00603C6D" w:rsidRDefault="00000000">
      <w:pPr>
        <w:spacing w:before="0" w:after="0"/>
        <w:ind w:left="0"/>
        <w:rPr>
          <w:sz w:val="20"/>
          <w:szCs w:val="20"/>
        </w:rPr>
      </w:pPr>
      <w:r>
        <w:rPr>
          <w:sz w:val="20"/>
          <w:szCs w:val="20"/>
        </w:rPr>
        <w:t>* Includes pre-school data for TDSB</w:t>
      </w:r>
    </w:p>
    <w:p w14:paraId="58311E02" w14:textId="77777777" w:rsidR="00603C6D" w:rsidRDefault="00000000">
      <w:pPr>
        <w:spacing w:before="0" w:after="0"/>
        <w:ind w:left="0"/>
        <w:sectPr w:rsidR="00603C6D">
          <w:pgSz w:w="15840" w:h="12240" w:orient="landscape"/>
          <w:pgMar w:top="0" w:right="720" w:bottom="0" w:left="720" w:header="708" w:footer="708" w:gutter="0"/>
          <w:cols w:space="720"/>
        </w:sectPr>
      </w:pPr>
      <w:r>
        <w:rPr>
          <w:sz w:val="20"/>
          <w:szCs w:val="20"/>
        </w:rPr>
        <w:t>**GTA (excl. TDSB) includes the following school boards: Dufferin-Peel CDSB, Durham CDSB, Durham DSB, Halton CDSB, Halton DSB, Peel DSB, Toronto CDSB, York CSDB, York Region DSB.</w:t>
      </w:r>
    </w:p>
    <w:p w14:paraId="6F5912DB" w14:textId="77777777" w:rsidR="00603C6D" w:rsidRDefault="00000000" w:rsidP="00FB6532">
      <w:pPr>
        <w:tabs>
          <w:tab w:val="left" w:pos="1155"/>
        </w:tabs>
        <w:spacing w:after="0" w:line="240" w:lineRule="auto"/>
        <w:rPr>
          <w:b/>
        </w:rPr>
      </w:pPr>
      <w:r>
        <w:rPr>
          <w:b/>
        </w:rPr>
        <w:lastRenderedPageBreak/>
        <w:t>Intersectionality of Race, Income and Gender with SEN</w:t>
      </w:r>
    </w:p>
    <w:p w14:paraId="47355D7C" w14:textId="05DE78D4" w:rsidR="00603C6D" w:rsidRDefault="00000000" w:rsidP="00FB6532">
      <w:pPr>
        <w:tabs>
          <w:tab w:val="left" w:pos="1155"/>
        </w:tabs>
        <w:spacing w:after="0" w:line="240" w:lineRule="auto"/>
      </w:pPr>
      <w:r>
        <w:t xml:space="preserve">Using preliminary data from the 2022-23 Student Census, the following section provides information on the demographic characteristics of students within the six largest exceptionality categories (autism, gifted, developmental disability, learning disability, mild intellectual disability, and behaviour). These categories were chosen for analysis because they represent the majority (97%) of students with exceptionalities </w:t>
      </w:r>
      <w:r w:rsidR="00DC4018">
        <w:t>in</w:t>
      </w:r>
      <w:r>
        <w:t xml:space="preserve"> the TDSB. Additionally, the small number of students in the other exceptionality categories would not allow for an intersectional analysis due to suppression rules. While data for comparisons outside of TDSB was not available beyond 2021-22, for the analyses in this section we were able to use exceptionality data from October 2023 using the TDSB’s Student Information System. </w:t>
      </w:r>
    </w:p>
    <w:p w14:paraId="655036AF" w14:textId="77777777" w:rsidR="00603C6D" w:rsidRDefault="00603C6D">
      <w:pPr>
        <w:tabs>
          <w:tab w:val="left" w:pos="1155"/>
        </w:tabs>
        <w:spacing w:after="0" w:line="240" w:lineRule="auto"/>
        <w:ind w:firstLine="720"/>
      </w:pPr>
    </w:p>
    <w:p w14:paraId="514ED335" w14:textId="77777777" w:rsidR="00603C6D" w:rsidRDefault="00000000">
      <w:pPr>
        <w:tabs>
          <w:tab w:val="left" w:pos="1155"/>
        </w:tabs>
        <w:spacing w:after="0" w:line="240" w:lineRule="auto"/>
        <w:ind w:firstLine="720"/>
        <w:jc w:val="center"/>
        <w:rPr>
          <w:b/>
        </w:rPr>
      </w:pPr>
      <w:r>
        <w:rPr>
          <w:b/>
        </w:rPr>
        <w:t>Table 2: TDSB Exceptionality Categories (October 2023)</w:t>
      </w:r>
    </w:p>
    <w:tbl>
      <w:tblPr>
        <w:tblStyle w:val="a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603C6D" w14:paraId="2A9037BB" w14:textId="77777777">
        <w:trPr>
          <w:trHeight w:val="448"/>
        </w:trPr>
        <w:tc>
          <w:tcPr>
            <w:tcW w:w="2880" w:type="dxa"/>
            <w:shd w:val="clear" w:color="auto" w:fill="auto"/>
            <w:tcMar>
              <w:top w:w="100" w:type="dxa"/>
              <w:left w:w="100" w:type="dxa"/>
              <w:bottom w:w="100" w:type="dxa"/>
              <w:right w:w="100" w:type="dxa"/>
            </w:tcMar>
          </w:tcPr>
          <w:p w14:paraId="580966DA" w14:textId="77777777" w:rsidR="00603C6D" w:rsidRDefault="00000000">
            <w:pPr>
              <w:widowControl w:val="0"/>
              <w:spacing w:before="0" w:after="0" w:line="240" w:lineRule="auto"/>
              <w:ind w:left="0"/>
              <w:rPr>
                <w:b/>
              </w:rPr>
            </w:pPr>
            <w:r>
              <w:rPr>
                <w:b/>
              </w:rPr>
              <w:t>Exceptionality</w:t>
            </w:r>
          </w:p>
        </w:tc>
        <w:tc>
          <w:tcPr>
            <w:tcW w:w="2880" w:type="dxa"/>
            <w:shd w:val="clear" w:color="auto" w:fill="auto"/>
            <w:tcMar>
              <w:top w:w="100" w:type="dxa"/>
              <w:left w:w="100" w:type="dxa"/>
              <w:bottom w:w="100" w:type="dxa"/>
              <w:right w:w="100" w:type="dxa"/>
            </w:tcMar>
          </w:tcPr>
          <w:p w14:paraId="7BBBA7C9" w14:textId="77777777" w:rsidR="00603C6D" w:rsidRDefault="00000000">
            <w:pPr>
              <w:widowControl w:val="0"/>
              <w:spacing w:before="0" w:after="0" w:line="240" w:lineRule="auto"/>
              <w:ind w:left="0"/>
              <w:rPr>
                <w:b/>
              </w:rPr>
            </w:pPr>
            <w:r>
              <w:rPr>
                <w:b/>
              </w:rPr>
              <w:t>Number</w:t>
            </w:r>
          </w:p>
        </w:tc>
        <w:tc>
          <w:tcPr>
            <w:tcW w:w="2880" w:type="dxa"/>
            <w:shd w:val="clear" w:color="auto" w:fill="auto"/>
            <w:tcMar>
              <w:top w:w="100" w:type="dxa"/>
              <w:left w:w="100" w:type="dxa"/>
              <w:bottom w:w="100" w:type="dxa"/>
              <w:right w:w="100" w:type="dxa"/>
            </w:tcMar>
          </w:tcPr>
          <w:p w14:paraId="6920CE1E" w14:textId="77777777" w:rsidR="00603C6D" w:rsidRDefault="00000000">
            <w:pPr>
              <w:widowControl w:val="0"/>
              <w:spacing w:before="0" w:after="0" w:line="240" w:lineRule="auto"/>
              <w:ind w:left="0"/>
              <w:rPr>
                <w:b/>
              </w:rPr>
            </w:pPr>
            <w:r>
              <w:rPr>
                <w:b/>
              </w:rPr>
              <w:t>Percentage</w:t>
            </w:r>
          </w:p>
        </w:tc>
      </w:tr>
      <w:tr w:rsidR="00603C6D" w14:paraId="6C605639" w14:textId="77777777" w:rsidTr="00FB6532">
        <w:trPr>
          <w:trHeight w:val="392"/>
        </w:trPr>
        <w:tc>
          <w:tcPr>
            <w:tcW w:w="2880" w:type="dxa"/>
            <w:shd w:val="clear" w:color="auto" w:fill="auto"/>
            <w:tcMar>
              <w:top w:w="100" w:type="dxa"/>
              <w:left w:w="100" w:type="dxa"/>
              <w:bottom w:w="100" w:type="dxa"/>
              <w:right w:w="100" w:type="dxa"/>
            </w:tcMar>
          </w:tcPr>
          <w:p w14:paraId="79B6CACF" w14:textId="77777777" w:rsidR="00603C6D" w:rsidRDefault="00000000">
            <w:pPr>
              <w:widowControl w:val="0"/>
              <w:spacing w:before="0" w:after="0" w:line="240" w:lineRule="auto"/>
              <w:ind w:left="0"/>
            </w:pPr>
            <w:r>
              <w:t>Autism</w:t>
            </w:r>
          </w:p>
        </w:tc>
        <w:tc>
          <w:tcPr>
            <w:tcW w:w="2880" w:type="dxa"/>
            <w:shd w:val="clear" w:color="auto" w:fill="auto"/>
            <w:tcMar>
              <w:top w:w="100" w:type="dxa"/>
              <w:left w:w="100" w:type="dxa"/>
              <w:bottom w:w="100" w:type="dxa"/>
              <w:right w:w="100" w:type="dxa"/>
            </w:tcMar>
          </w:tcPr>
          <w:p w14:paraId="748F6B25" w14:textId="77777777" w:rsidR="00603C6D" w:rsidRDefault="00000000">
            <w:pPr>
              <w:tabs>
                <w:tab w:val="left" w:pos="1155"/>
              </w:tabs>
              <w:spacing w:after="0" w:line="240" w:lineRule="auto"/>
              <w:ind w:left="0"/>
              <w:jc w:val="right"/>
            </w:pPr>
            <w:r>
              <w:t>3393</w:t>
            </w:r>
          </w:p>
        </w:tc>
        <w:tc>
          <w:tcPr>
            <w:tcW w:w="2880" w:type="dxa"/>
            <w:shd w:val="clear" w:color="auto" w:fill="auto"/>
            <w:tcMar>
              <w:top w:w="100" w:type="dxa"/>
              <w:left w:w="100" w:type="dxa"/>
              <w:bottom w:w="100" w:type="dxa"/>
              <w:right w:w="100" w:type="dxa"/>
            </w:tcMar>
          </w:tcPr>
          <w:p w14:paraId="3D0E65B3" w14:textId="77777777" w:rsidR="00603C6D" w:rsidRDefault="00000000">
            <w:pPr>
              <w:widowControl w:val="0"/>
              <w:spacing w:before="0" w:after="0" w:line="240" w:lineRule="auto"/>
              <w:ind w:left="0"/>
              <w:jc w:val="right"/>
            </w:pPr>
            <w:r>
              <w:t>19.4%</w:t>
            </w:r>
          </w:p>
        </w:tc>
      </w:tr>
      <w:tr w:rsidR="00603C6D" w14:paraId="376F734E" w14:textId="77777777" w:rsidTr="00FB6532">
        <w:trPr>
          <w:trHeight w:val="502"/>
        </w:trPr>
        <w:tc>
          <w:tcPr>
            <w:tcW w:w="2880" w:type="dxa"/>
            <w:shd w:val="clear" w:color="auto" w:fill="auto"/>
            <w:tcMar>
              <w:top w:w="100" w:type="dxa"/>
              <w:left w:w="100" w:type="dxa"/>
              <w:bottom w:w="100" w:type="dxa"/>
              <w:right w:w="100" w:type="dxa"/>
            </w:tcMar>
          </w:tcPr>
          <w:p w14:paraId="46D8AC83" w14:textId="77777777" w:rsidR="00603C6D" w:rsidRDefault="00000000">
            <w:pPr>
              <w:widowControl w:val="0"/>
              <w:spacing w:before="0" w:after="0" w:line="240" w:lineRule="auto"/>
              <w:ind w:left="0"/>
            </w:pPr>
            <w:r>
              <w:t>Deaf/Hard of Hearing incl. Preschool</w:t>
            </w:r>
          </w:p>
        </w:tc>
        <w:tc>
          <w:tcPr>
            <w:tcW w:w="2880" w:type="dxa"/>
            <w:shd w:val="clear" w:color="auto" w:fill="auto"/>
            <w:tcMar>
              <w:top w:w="100" w:type="dxa"/>
              <w:left w:w="100" w:type="dxa"/>
              <w:bottom w:w="100" w:type="dxa"/>
              <w:right w:w="100" w:type="dxa"/>
            </w:tcMar>
          </w:tcPr>
          <w:p w14:paraId="015EF556" w14:textId="77777777" w:rsidR="00603C6D" w:rsidRDefault="00000000">
            <w:pPr>
              <w:widowControl w:val="0"/>
              <w:spacing w:before="0" w:after="0" w:line="240" w:lineRule="auto"/>
              <w:ind w:left="0"/>
              <w:jc w:val="right"/>
            </w:pPr>
            <w:r>
              <w:t>248</w:t>
            </w:r>
          </w:p>
        </w:tc>
        <w:tc>
          <w:tcPr>
            <w:tcW w:w="2880" w:type="dxa"/>
            <w:shd w:val="clear" w:color="auto" w:fill="auto"/>
            <w:tcMar>
              <w:top w:w="100" w:type="dxa"/>
              <w:left w:w="100" w:type="dxa"/>
              <w:bottom w:w="100" w:type="dxa"/>
              <w:right w:w="100" w:type="dxa"/>
            </w:tcMar>
          </w:tcPr>
          <w:p w14:paraId="32F68C41" w14:textId="77777777" w:rsidR="00603C6D" w:rsidRDefault="00000000">
            <w:pPr>
              <w:widowControl w:val="0"/>
              <w:spacing w:before="0" w:after="0" w:line="240" w:lineRule="auto"/>
              <w:ind w:left="0"/>
              <w:jc w:val="right"/>
            </w:pPr>
            <w:r>
              <w:t>1.4%</w:t>
            </w:r>
          </w:p>
        </w:tc>
      </w:tr>
      <w:tr w:rsidR="00603C6D" w14:paraId="38226FD8" w14:textId="77777777" w:rsidTr="00FB6532">
        <w:trPr>
          <w:trHeight w:val="300"/>
        </w:trPr>
        <w:tc>
          <w:tcPr>
            <w:tcW w:w="2880" w:type="dxa"/>
            <w:shd w:val="clear" w:color="auto" w:fill="auto"/>
            <w:tcMar>
              <w:top w:w="100" w:type="dxa"/>
              <w:left w:w="100" w:type="dxa"/>
              <w:bottom w:w="100" w:type="dxa"/>
              <w:right w:w="100" w:type="dxa"/>
            </w:tcMar>
          </w:tcPr>
          <w:p w14:paraId="49A74693" w14:textId="77777777" w:rsidR="00603C6D" w:rsidRDefault="00000000">
            <w:pPr>
              <w:widowControl w:val="0"/>
              <w:spacing w:before="0" w:after="0" w:line="240" w:lineRule="auto"/>
              <w:ind w:left="0"/>
            </w:pPr>
            <w:r>
              <w:t>Learning Disability</w:t>
            </w:r>
          </w:p>
        </w:tc>
        <w:tc>
          <w:tcPr>
            <w:tcW w:w="2880" w:type="dxa"/>
            <w:shd w:val="clear" w:color="auto" w:fill="auto"/>
            <w:tcMar>
              <w:top w:w="100" w:type="dxa"/>
              <w:left w:w="100" w:type="dxa"/>
              <w:bottom w:w="100" w:type="dxa"/>
              <w:right w:w="100" w:type="dxa"/>
            </w:tcMar>
          </w:tcPr>
          <w:p w14:paraId="314B3F48" w14:textId="77777777" w:rsidR="00603C6D" w:rsidRDefault="00000000">
            <w:pPr>
              <w:widowControl w:val="0"/>
              <w:spacing w:before="0" w:after="0" w:line="240" w:lineRule="auto"/>
              <w:ind w:left="0"/>
              <w:jc w:val="right"/>
            </w:pPr>
            <w:r>
              <w:t>3662</w:t>
            </w:r>
          </w:p>
        </w:tc>
        <w:tc>
          <w:tcPr>
            <w:tcW w:w="2880" w:type="dxa"/>
            <w:shd w:val="clear" w:color="auto" w:fill="auto"/>
            <w:tcMar>
              <w:top w:w="100" w:type="dxa"/>
              <w:left w:w="100" w:type="dxa"/>
              <w:bottom w:w="100" w:type="dxa"/>
              <w:right w:w="100" w:type="dxa"/>
            </w:tcMar>
          </w:tcPr>
          <w:p w14:paraId="2EC78ABE" w14:textId="77777777" w:rsidR="00603C6D" w:rsidRDefault="00000000">
            <w:pPr>
              <w:widowControl w:val="0"/>
              <w:spacing w:before="0" w:after="0" w:line="240" w:lineRule="auto"/>
              <w:ind w:left="0"/>
              <w:jc w:val="right"/>
            </w:pPr>
            <w:r>
              <w:t>20.9%</w:t>
            </w:r>
          </w:p>
        </w:tc>
      </w:tr>
      <w:tr w:rsidR="00603C6D" w14:paraId="5782447A" w14:textId="77777777" w:rsidTr="00FB6532">
        <w:trPr>
          <w:trHeight w:val="336"/>
        </w:trPr>
        <w:tc>
          <w:tcPr>
            <w:tcW w:w="2880" w:type="dxa"/>
            <w:shd w:val="clear" w:color="auto" w:fill="auto"/>
            <w:tcMar>
              <w:top w:w="100" w:type="dxa"/>
              <w:left w:w="100" w:type="dxa"/>
              <w:bottom w:w="100" w:type="dxa"/>
              <w:right w:w="100" w:type="dxa"/>
            </w:tcMar>
          </w:tcPr>
          <w:p w14:paraId="1C297CA0" w14:textId="77777777" w:rsidR="00603C6D" w:rsidRDefault="00000000">
            <w:pPr>
              <w:widowControl w:val="0"/>
              <w:spacing w:before="0" w:after="0" w:line="240" w:lineRule="auto"/>
              <w:ind w:left="0"/>
            </w:pPr>
            <w:r>
              <w:t>Language Impairment</w:t>
            </w:r>
          </w:p>
        </w:tc>
        <w:tc>
          <w:tcPr>
            <w:tcW w:w="2880" w:type="dxa"/>
            <w:shd w:val="clear" w:color="auto" w:fill="auto"/>
            <w:tcMar>
              <w:top w:w="100" w:type="dxa"/>
              <w:left w:w="100" w:type="dxa"/>
              <w:bottom w:w="100" w:type="dxa"/>
              <w:right w:w="100" w:type="dxa"/>
            </w:tcMar>
          </w:tcPr>
          <w:p w14:paraId="7E9EC0B7" w14:textId="77777777" w:rsidR="00603C6D" w:rsidRDefault="00000000">
            <w:pPr>
              <w:widowControl w:val="0"/>
              <w:spacing w:before="0" w:after="0" w:line="240" w:lineRule="auto"/>
              <w:ind w:left="0"/>
              <w:jc w:val="right"/>
            </w:pPr>
            <w:r>
              <w:t>47</w:t>
            </w:r>
          </w:p>
        </w:tc>
        <w:tc>
          <w:tcPr>
            <w:tcW w:w="2880" w:type="dxa"/>
            <w:shd w:val="clear" w:color="auto" w:fill="auto"/>
            <w:tcMar>
              <w:top w:w="100" w:type="dxa"/>
              <w:left w:w="100" w:type="dxa"/>
              <w:bottom w:w="100" w:type="dxa"/>
              <w:right w:w="100" w:type="dxa"/>
            </w:tcMar>
          </w:tcPr>
          <w:p w14:paraId="2B542E55" w14:textId="77777777" w:rsidR="00603C6D" w:rsidRDefault="00000000">
            <w:pPr>
              <w:widowControl w:val="0"/>
              <w:spacing w:before="0" w:after="0" w:line="240" w:lineRule="auto"/>
              <w:ind w:left="0"/>
              <w:jc w:val="right"/>
            </w:pPr>
            <w:r>
              <w:t>0.3%</w:t>
            </w:r>
          </w:p>
        </w:tc>
      </w:tr>
      <w:tr w:rsidR="00603C6D" w14:paraId="58766E53" w14:textId="77777777" w:rsidTr="00FB6532">
        <w:trPr>
          <w:trHeight w:val="358"/>
        </w:trPr>
        <w:tc>
          <w:tcPr>
            <w:tcW w:w="2880" w:type="dxa"/>
            <w:shd w:val="clear" w:color="auto" w:fill="auto"/>
            <w:tcMar>
              <w:top w:w="100" w:type="dxa"/>
              <w:left w:w="100" w:type="dxa"/>
              <w:bottom w:w="100" w:type="dxa"/>
              <w:right w:w="100" w:type="dxa"/>
            </w:tcMar>
          </w:tcPr>
          <w:p w14:paraId="3B89CEBE" w14:textId="77777777" w:rsidR="00603C6D" w:rsidRDefault="00000000">
            <w:pPr>
              <w:widowControl w:val="0"/>
              <w:spacing w:before="0" w:after="0" w:line="240" w:lineRule="auto"/>
              <w:ind w:left="0"/>
            </w:pPr>
            <w:r>
              <w:t>Giftedness</w:t>
            </w:r>
          </w:p>
        </w:tc>
        <w:tc>
          <w:tcPr>
            <w:tcW w:w="2880" w:type="dxa"/>
            <w:shd w:val="clear" w:color="auto" w:fill="auto"/>
            <w:tcMar>
              <w:top w:w="100" w:type="dxa"/>
              <w:left w:w="100" w:type="dxa"/>
              <w:bottom w:w="100" w:type="dxa"/>
              <w:right w:w="100" w:type="dxa"/>
            </w:tcMar>
          </w:tcPr>
          <w:p w14:paraId="30CD215F" w14:textId="77777777" w:rsidR="00603C6D" w:rsidRDefault="00000000">
            <w:pPr>
              <w:widowControl w:val="0"/>
              <w:spacing w:before="0" w:after="0" w:line="240" w:lineRule="auto"/>
              <w:ind w:left="0"/>
              <w:jc w:val="right"/>
            </w:pPr>
            <w:r>
              <w:t>7266</w:t>
            </w:r>
          </w:p>
        </w:tc>
        <w:tc>
          <w:tcPr>
            <w:tcW w:w="2880" w:type="dxa"/>
            <w:shd w:val="clear" w:color="auto" w:fill="auto"/>
            <w:tcMar>
              <w:top w:w="100" w:type="dxa"/>
              <w:left w:w="100" w:type="dxa"/>
              <w:bottom w:w="100" w:type="dxa"/>
              <w:right w:w="100" w:type="dxa"/>
            </w:tcMar>
          </w:tcPr>
          <w:p w14:paraId="488604E4" w14:textId="77777777" w:rsidR="00603C6D" w:rsidRDefault="00000000">
            <w:pPr>
              <w:widowControl w:val="0"/>
              <w:spacing w:before="0" w:after="0" w:line="240" w:lineRule="auto"/>
              <w:ind w:left="0"/>
              <w:jc w:val="right"/>
            </w:pPr>
            <w:r>
              <w:t>41.5%</w:t>
            </w:r>
          </w:p>
        </w:tc>
      </w:tr>
      <w:tr w:rsidR="00603C6D" w14:paraId="63C58661" w14:textId="77777777" w:rsidTr="00FB6532">
        <w:trPr>
          <w:trHeight w:val="480"/>
        </w:trPr>
        <w:tc>
          <w:tcPr>
            <w:tcW w:w="2880" w:type="dxa"/>
            <w:shd w:val="clear" w:color="auto" w:fill="auto"/>
            <w:tcMar>
              <w:top w:w="100" w:type="dxa"/>
              <w:left w:w="100" w:type="dxa"/>
              <w:bottom w:w="100" w:type="dxa"/>
              <w:right w:w="100" w:type="dxa"/>
            </w:tcMar>
          </w:tcPr>
          <w:p w14:paraId="52735BA4" w14:textId="77777777" w:rsidR="00603C6D" w:rsidRDefault="00000000">
            <w:pPr>
              <w:widowControl w:val="0"/>
              <w:spacing w:before="0" w:after="0" w:line="240" w:lineRule="auto"/>
              <w:ind w:left="0"/>
            </w:pPr>
            <w:r>
              <w:t>Mild Intellectual Disability</w:t>
            </w:r>
          </w:p>
        </w:tc>
        <w:tc>
          <w:tcPr>
            <w:tcW w:w="2880" w:type="dxa"/>
            <w:shd w:val="clear" w:color="auto" w:fill="auto"/>
            <w:tcMar>
              <w:top w:w="100" w:type="dxa"/>
              <w:left w:w="100" w:type="dxa"/>
              <w:bottom w:w="100" w:type="dxa"/>
              <w:right w:w="100" w:type="dxa"/>
            </w:tcMar>
          </w:tcPr>
          <w:p w14:paraId="2E8F753A" w14:textId="77777777" w:rsidR="00603C6D" w:rsidRDefault="00000000">
            <w:pPr>
              <w:widowControl w:val="0"/>
              <w:spacing w:before="0" w:after="0" w:line="240" w:lineRule="auto"/>
              <w:ind w:left="0"/>
              <w:jc w:val="right"/>
            </w:pPr>
            <w:r>
              <w:t>1251</w:t>
            </w:r>
          </w:p>
        </w:tc>
        <w:tc>
          <w:tcPr>
            <w:tcW w:w="2880" w:type="dxa"/>
            <w:shd w:val="clear" w:color="auto" w:fill="auto"/>
            <w:tcMar>
              <w:top w:w="100" w:type="dxa"/>
              <w:left w:w="100" w:type="dxa"/>
              <w:bottom w:w="100" w:type="dxa"/>
              <w:right w:w="100" w:type="dxa"/>
            </w:tcMar>
          </w:tcPr>
          <w:p w14:paraId="5090F2F5" w14:textId="77777777" w:rsidR="00603C6D" w:rsidRDefault="00000000">
            <w:pPr>
              <w:widowControl w:val="0"/>
              <w:spacing w:before="0" w:after="0" w:line="240" w:lineRule="auto"/>
              <w:ind w:left="0"/>
              <w:jc w:val="right"/>
            </w:pPr>
            <w:r>
              <w:t>7.1%</w:t>
            </w:r>
          </w:p>
        </w:tc>
      </w:tr>
      <w:tr w:rsidR="00603C6D" w14:paraId="0CBC0FDF" w14:textId="77777777" w:rsidTr="00FB6532">
        <w:trPr>
          <w:trHeight w:val="418"/>
        </w:trPr>
        <w:tc>
          <w:tcPr>
            <w:tcW w:w="2880" w:type="dxa"/>
            <w:shd w:val="clear" w:color="auto" w:fill="auto"/>
            <w:tcMar>
              <w:top w:w="100" w:type="dxa"/>
              <w:left w:w="100" w:type="dxa"/>
              <w:bottom w:w="100" w:type="dxa"/>
              <w:right w:w="100" w:type="dxa"/>
            </w:tcMar>
          </w:tcPr>
          <w:p w14:paraId="2BC12E3A" w14:textId="77777777" w:rsidR="00603C6D" w:rsidRDefault="00000000">
            <w:pPr>
              <w:widowControl w:val="0"/>
              <w:spacing w:before="0" w:after="0" w:line="240" w:lineRule="auto"/>
              <w:ind w:left="0"/>
            </w:pPr>
            <w:r>
              <w:t>Developmental Disability</w:t>
            </w:r>
          </w:p>
        </w:tc>
        <w:tc>
          <w:tcPr>
            <w:tcW w:w="2880" w:type="dxa"/>
            <w:shd w:val="clear" w:color="auto" w:fill="auto"/>
            <w:tcMar>
              <w:top w:w="100" w:type="dxa"/>
              <w:left w:w="100" w:type="dxa"/>
              <w:bottom w:w="100" w:type="dxa"/>
              <w:right w:w="100" w:type="dxa"/>
            </w:tcMar>
          </w:tcPr>
          <w:p w14:paraId="2D172BA2" w14:textId="77777777" w:rsidR="00603C6D" w:rsidRDefault="00000000">
            <w:pPr>
              <w:widowControl w:val="0"/>
              <w:spacing w:before="0" w:after="0" w:line="240" w:lineRule="auto"/>
              <w:ind w:left="0"/>
              <w:jc w:val="right"/>
            </w:pPr>
            <w:r>
              <w:t>1107</w:t>
            </w:r>
          </w:p>
        </w:tc>
        <w:tc>
          <w:tcPr>
            <w:tcW w:w="2880" w:type="dxa"/>
            <w:shd w:val="clear" w:color="auto" w:fill="auto"/>
            <w:tcMar>
              <w:top w:w="100" w:type="dxa"/>
              <w:left w:w="100" w:type="dxa"/>
              <w:bottom w:w="100" w:type="dxa"/>
              <w:right w:w="100" w:type="dxa"/>
            </w:tcMar>
          </w:tcPr>
          <w:p w14:paraId="6CF1A10B" w14:textId="77777777" w:rsidR="00603C6D" w:rsidRDefault="00000000">
            <w:pPr>
              <w:widowControl w:val="0"/>
              <w:spacing w:before="0" w:after="0" w:line="240" w:lineRule="auto"/>
              <w:ind w:left="0"/>
              <w:jc w:val="right"/>
            </w:pPr>
            <w:r>
              <w:t>6.3%</w:t>
            </w:r>
          </w:p>
        </w:tc>
      </w:tr>
      <w:tr w:rsidR="00603C6D" w14:paraId="5529D356" w14:textId="77777777">
        <w:trPr>
          <w:trHeight w:val="499"/>
        </w:trPr>
        <w:tc>
          <w:tcPr>
            <w:tcW w:w="2880" w:type="dxa"/>
            <w:shd w:val="clear" w:color="auto" w:fill="auto"/>
            <w:tcMar>
              <w:top w:w="100" w:type="dxa"/>
              <w:left w:w="100" w:type="dxa"/>
              <w:bottom w:w="100" w:type="dxa"/>
              <w:right w:w="100" w:type="dxa"/>
            </w:tcMar>
          </w:tcPr>
          <w:p w14:paraId="25B98EA4" w14:textId="77777777" w:rsidR="00603C6D" w:rsidRDefault="00000000">
            <w:pPr>
              <w:widowControl w:val="0"/>
              <w:spacing w:before="0" w:after="0" w:line="240" w:lineRule="auto"/>
              <w:ind w:left="0"/>
            </w:pPr>
            <w:r>
              <w:t>Blind/Low Vision</w:t>
            </w:r>
          </w:p>
        </w:tc>
        <w:tc>
          <w:tcPr>
            <w:tcW w:w="2880" w:type="dxa"/>
            <w:shd w:val="clear" w:color="auto" w:fill="auto"/>
            <w:tcMar>
              <w:top w:w="100" w:type="dxa"/>
              <w:left w:w="100" w:type="dxa"/>
              <w:bottom w:w="100" w:type="dxa"/>
              <w:right w:w="100" w:type="dxa"/>
            </w:tcMar>
          </w:tcPr>
          <w:p w14:paraId="5AA1FEFF" w14:textId="77777777" w:rsidR="00603C6D" w:rsidRDefault="00000000">
            <w:pPr>
              <w:widowControl w:val="0"/>
              <w:spacing w:before="0" w:after="0" w:line="240" w:lineRule="auto"/>
              <w:ind w:left="0"/>
              <w:jc w:val="right"/>
            </w:pPr>
            <w:r>
              <w:t>34</w:t>
            </w:r>
          </w:p>
        </w:tc>
        <w:tc>
          <w:tcPr>
            <w:tcW w:w="2880" w:type="dxa"/>
            <w:shd w:val="clear" w:color="auto" w:fill="auto"/>
            <w:tcMar>
              <w:top w:w="100" w:type="dxa"/>
              <w:left w:w="100" w:type="dxa"/>
              <w:bottom w:w="100" w:type="dxa"/>
              <w:right w:w="100" w:type="dxa"/>
            </w:tcMar>
          </w:tcPr>
          <w:p w14:paraId="13C0592D" w14:textId="77777777" w:rsidR="00603C6D" w:rsidRDefault="00000000">
            <w:pPr>
              <w:widowControl w:val="0"/>
              <w:spacing w:before="0" w:after="0" w:line="240" w:lineRule="auto"/>
              <w:ind w:left="0"/>
              <w:jc w:val="right"/>
            </w:pPr>
            <w:r>
              <w:t>0.2%</w:t>
            </w:r>
          </w:p>
        </w:tc>
      </w:tr>
      <w:tr w:rsidR="00603C6D" w14:paraId="553B04A8" w14:textId="77777777">
        <w:trPr>
          <w:trHeight w:val="499"/>
        </w:trPr>
        <w:tc>
          <w:tcPr>
            <w:tcW w:w="2880" w:type="dxa"/>
            <w:shd w:val="clear" w:color="auto" w:fill="auto"/>
            <w:tcMar>
              <w:top w:w="100" w:type="dxa"/>
              <w:left w:w="100" w:type="dxa"/>
              <w:bottom w:w="100" w:type="dxa"/>
              <w:right w:w="100" w:type="dxa"/>
            </w:tcMar>
          </w:tcPr>
          <w:p w14:paraId="409D68BA" w14:textId="77777777" w:rsidR="00603C6D" w:rsidRDefault="00000000">
            <w:pPr>
              <w:widowControl w:val="0"/>
              <w:spacing w:before="0" w:after="0" w:line="240" w:lineRule="auto"/>
              <w:ind w:left="0"/>
            </w:pPr>
            <w:r>
              <w:t>Physical Disability</w:t>
            </w:r>
          </w:p>
        </w:tc>
        <w:tc>
          <w:tcPr>
            <w:tcW w:w="2880" w:type="dxa"/>
            <w:shd w:val="clear" w:color="auto" w:fill="auto"/>
            <w:tcMar>
              <w:top w:w="100" w:type="dxa"/>
              <w:left w:w="100" w:type="dxa"/>
              <w:bottom w:w="100" w:type="dxa"/>
              <w:right w:w="100" w:type="dxa"/>
            </w:tcMar>
          </w:tcPr>
          <w:p w14:paraId="71C78348" w14:textId="77777777" w:rsidR="00603C6D" w:rsidRDefault="00000000">
            <w:pPr>
              <w:widowControl w:val="0"/>
              <w:spacing w:before="0" w:after="0" w:line="240" w:lineRule="auto"/>
              <w:ind w:left="0"/>
              <w:jc w:val="right"/>
            </w:pPr>
            <w:r>
              <w:t>167</w:t>
            </w:r>
          </w:p>
        </w:tc>
        <w:tc>
          <w:tcPr>
            <w:tcW w:w="2880" w:type="dxa"/>
            <w:shd w:val="clear" w:color="auto" w:fill="auto"/>
            <w:tcMar>
              <w:top w:w="100" w:type="dxa"/>
              <w:left w:w="100" w:type="dxa"/>
              <w:bottom w:w="100" w:type="dxa"/>
              <w:right w:w="100" w:type="dxa"/>
            </w:tcMar>
          </w:tcPr>
          <w:p w14:paraId="0E044796" w14:textId="77777777" w:rsidR="00603C6D" w:rsidRDefault="00000000">
            <w:pPr>
              <w:widowControl w:val="0"/>
              <w:spacing w:before="0" w:after="0" w:line="240" w:lineRule="auto"/>
              <w:ind w:left="0"/>
              <w:jc w:val="right"/>
            </w:pPr>
            <w:r>
              <w:t>1.0%</w:t>
            </w:r>
          </w:p>
        </w:tc>
      </w:tr>
      <w:tr w:rsidR="00603C6D" w14:paraId="54A896BB" w14:textId="77777777" w:rsidTr="00FB6532">
        <w:trPr>
          <w:trHeight w:val="321"/>
        </w:trPr>
        <w:tc>
          <w:tcPr>
            <w:tcW w:w="2880" w:type="dxa"/>
            <w:shd w:val="clear" w:color="auto" w:fill="auto"/>
            <w:tcMar>
              <w:top w:w="100" w:type="dxa"/>
              <w:left w:w="100" w:type="dxa"/>
              <w:bottom w:w="100" w:type="dxa"/>
              <w:right w:w="100" w:type="dxa"/>
            </w:tcMar>
          </w:tcPr>
          <w:p w14:paraId="542E7F97" w14:textId="77777777" w:rsidR="00603C6D" w:rsidRDefault="00000000">
            <w:pPr>
              <w:widowControl w:val="0"/>
              <w:spacing w:before="0" w:after="0" w:line="240" w:lineRule="auto"/>
              <w:ind w:left="0"/>
            </w:pPr>
            <w:r>
              <w:t>Behavioural</w:t>
            </w:r>
          </w:p>
        </w:tc>
        <w:tc>
          <w:tcPr>
            <w:tcW w:w="2880" w:type="dxa"/>
            <w:shd w:val="clear" w:color="auto" w:fill="auto"/>
            <w:tcMar>
              <w:top w:w="100" w:type="dxa"/>
              <w:left w:w="100" w:type="dxa"/>
              <w:bottom w:w="100" w:type="dxa"/>
              <w:right w:w="100" w:type="dxa"/>
            </w:tcMar>
          </w:tcPr>
          <w:p w14:paraId="16E1A68A" w14:textId="77777777" w:rsidR="00603C6D" w:rsidRDefault="00000000">
            <w:pPr>
              <w:widowControl w:val="0"/>
              <w:spacing w:before="0" w:after="0" w:line="240" w:lineRule="auto"/>
              <w:ind w:left="0"/>
              <w:jc w:val="right"/>
            </w:pPr>
            <w:r>
              <w:t>325</w:t>
            </w:r>
          </w:p>
        </w:tc>
        <w:tc>
          <w:tcPr>
            <w:tcW w:w="2880" w:type="dxa"/>
            <w:shd w:val="clear" w:color="auto" w:fill="auto"/>
            <w:tcMar>
              <w:top w:w="100" w:type="dxa"/>
              <w:left w:w="100" w:type="dxa"/>
              <w:bottom w:w="100" w:type="dxa"/>
              <w:right w:w="100" w:type="dxa"/>
            </w:tcMar>
          </w:tcPr>
          <w:p w14:paraId="69BEB813" w14:textId="77777777" w:rsidR="00603C6D" w:rsidRDefault="00000000">
            <w:pPr>
              <w:widowControl w:val="0"/>
              <w:spacing w:before="0" w:after="0" w:line="240" w:lineRule="auto"/>
              <w:ind w:left="0"/>
              <w:jc w:val="right"/>
            </w:pPr>
            <w:r>
              <w:t>1.9%</w:t>
            </w:r>
          </w:p>
        </w:tc>
      </w:tr>
      <w:tr w:rsidR="00603C6D" w14:paraId="3906A0DB" w14:textId="77777777">
        <w:trPr>
          <w:trHeight w:val="750"/>
        </w:trPr>
        <w:tc>
          <w:tcPr>
            <w:tcW w:w="2880" w:type="dxa"/>
            <w:shd w:val="clear" w:color="auto" w:fill="auto"/>
            <w:tcMar>
              <w:top w:w="100" w:type="dxa"/>
              <w:left w:w="100" w:type="dxa"/>
              <w:bottom w:w="100" w:type="dxa"/>
              <w:right w:w="100" w:type="dxa"/>
            </w:tcMar>
          </w:tcPr>
          <w:p w14:paraId="62AB5800" w14:textId="77777777" w:rsidR="00603C6D" w:rsidRDefault="00000000">
            <w:pPr>
              <w:widowControl w:val="0"/>
              <w:spacing w:before="0" w:after="0" w:line="240" w:lineRule="auto"/>
              <w:ind w:left="0"/>
            </w:pPr>
            <w:r>
              <w:t>Blind/Low Vision and Deaf/Hard of Hearing</w:t>
            </w:r>
          </w:p>
        </w:tc>
        <w:tc>
          <w:tcPr>
            <w:tcW w:w="2880" w:type="dxa"/>
            <w:shd w:val="clear" w:color="auto" w:fill="auto"/>
            <w:tcMar>
              <w:top w:w="100" w:type="dxa"/>
              <w:left w:w="100" w:type="dxa"/>
              <w:bottom w:w="100" w:type="dxa"/>
              <w:right w:w="100" w:type="dxa"/>
            </w:tcMar>
          </w:tcPr>
          <w:p w14:paraId="625BF08F" w14:textId="77777777" w:rsidR="00603C6D" w:rsidRDefault="00000000">
            <w:pPr>
              <w:widowControl w:val="0"/>
              <w:spacing w:before="0" w:after="0" w:line="240" w:lineRule="auto"/>
              <w:ind w:left="0"/>
              <w:jc w:val="right"/>
            </w:pPr>
            <w:r>
              <w:t>&lt;10</w:t>
            </w:r>
          </w:p>
        </w:tc>
        <w:tc>
          <w:tcPr>
            <w:tcW w:w="2880" w:type="dxa"/>
            <w:shd w:val="clear" w:color="auto" w:fill="auto"/>
            <w:tcMar>
              <w:top w:w="100" w:type="dxa"/>
              <w:left w:w="100" w:type="dxa"/>
              <w:bottom w:w="100" w:type="dxa"/>
              <w:right w:w="100" w:type="dxa"/>
            </w:tcMar>
          </w:tcPr>
          <w:p w14:paraId="7C2881C0" w14:textId="77777777" w:rsidR="00603C6D" w:rsidRDefault="00000000">
            <w:pPr>
              <w:widowControl w:val="0"/>
              <w:spacing w:before="0" w:after="0" w:line="240" w:lineRule="auto"/>
              <w:ind w:left="0"/>
              <w:jc w:val="right"/>
            </w:pPr>
            <w:r>
              <w:t>&lt;0.1%</w:t>
            </w:r>
          </w:p>
        </w:tc>
      </w:tr>
    </w:tbl>
    <w:p w14:paraId="5C8445C5" w14:textId="437B0AB8" w:rsidR="00603C6D" w:rsidRDefault="00FB6532">
      <w:pPr>
        <w:tabs>
          <w:tab w:val="left" w:pos="1155"/>
        </w:tabs>
        <w:spacing w:after="0" w:line="240" w:lineRule="auto"/>
        <w:ind w:left="0"/>
        <w:rPr>
          <w:b/>
        </w:rPr>
      </w:pPr>
      <w:r>
        <w:lastRenderedPageBreak/>
        <w:t xml:space="preserve">          </w:t>
      </w:r>
      <w:r>
        <w:rPr>
          <w:b/>
        </w:rPr>
        <w:t xml:space="preserve"> Figure 4: Exceptionality Intersected with Race*, October 2023</w:t>
      </w:r>
    </w:p>
    <w:p w14:paraId="597586E2" w14:textId="77777777" w:rsidR="00603C6D" w:rsidRDefault="00000000" w:rsidP="00FB6532">
      <w:pPr>
        <w:tabs>
          <w:tab w:val="left" w:pos="1155"/>
        </w:tabs>
        <w:spacing w:after="0" w:line="240" w:lineRule="auto"/>
        <w:rPr>
          <w:b/>
        </w:rPr>
      </w:pPr>
      <w:r>
        <w:rPr>
          <w:b/>
          <w:noProof/>
        </w:rPr>
        <w:drawing>
          <wp:inline distT="114300" distB="114300" distL="114300" distR="114300" wp14:anchorId="4067210B" wp14:editId="4F6B7C89">
            <wp:extent cx="5876925" cy="3391867"/>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5876925" cy="3391867"/>
                    </a:xfrm>
                    <a:prstGeom prst="rect">
                      <a:avLst/>
                    </a:prstGeom>
                    <a:ln/>
                  </pic:spPr>
                </pic:pic>
              </a:graphicData>
            </a:graphic>
          </wp:inline>
        </w:drawing>
      </w:r>
    </w:p>
    <w:p w14:paraId="0CC470A9" w14:textId="77777777" w:rsidR="00603C6D" w:rsidRDefault="00000000" w:rsidP="00FB6532">
      <w:pPr>
        <w:tabs>
          <w:tab w:val="left" w:pos="1155"/>
        </w:tabs>
        <w:spacing w:after="0" w:line="240" w:lineRule="auto"/>
        <w:rPr>
          <w:sz w:val="20"/>
          <w:szCs w:val="20"/>
        </w:rPr>
      </w:pPr>
      <w:r>
        <w:rPr>
          <w:sz w:val="20"/>
          <w:szCs w:val="20"/>
        </w:rPr>
        <w:t xml:space="preserve">*The 2022-23 Student Census typology for race differed from previous Censuses by including the </w:t>
      </w:r>
      <w:r>
        <w:rPr>
          <w:i/>
          <w:sz w:val="20"/>
          <w:szCs w:val="20"/>
        </w:rPr>
        <w:t>Prefer to use my own words</w:t>
      </w:r>
      <w:r>
        <w:rPr>
          <w:sz w:val="20"/>
          <w:szCs w:val="20"/>
        </w:rPr>
        <w:t xml:space="preserve"> category and replacing Mixed with the </w:t>
      </w:r>
      <w:r>
        <w:rPr>
          <w:i/>
          <w:sz w:val="20"/>
          <w:szCs w:val="20"/>
        </w:rPr>
        <w:t>More than one</w:t>
      </w:r>
      <w:r>
        <w:rPr>
          <w:sz w:val="20"/>
          <w:szCs w:val="20"/>
        </w:rPr>
        <w:t xml:space="preserve"> racial category.</w:t>
      </w:r>
    </w:p>
    <w:p w14:paraId="6722ADBA" w14:textId="77777777" w:rsidR="00603C6D" w:rsidRDefault="00000000">
      <w:pPr>
        <w:numPr>
          <w:ilvl w:val="0"/>
          <w:numId w:val="1"/>
        </w:numPr>
        <w:tabs>
          <w:tab w:val="left" w:pos="1155"/>
        </w:tabs>
        <w:spacing w:after="0" w:line="240" w:lineRule="auto"/>
        <w:ind w:left="1170"/>
      </w:pPr>
      <w:r>
        <w:t xml:space="preserve">Comparing all students with exceptionalities to the entire TDSB system, proportions across racial categories are similar. However, excluding gifted increases the proportion of Black students with exceptionalities and lowers the proportion of East Asian students with exceptionalities. While the overall proportions in each racial category of all exceptionalities combined are </w:t>
      </w:r>
      <w:proofErr w:type="gramStart"/>
      <w:r>
        <w:t>similar to</w:t>
      </w:r>
      <w:proofErr w:type="gramEnd"/>
      <w:r>
        <w:t xml:space="preserve"> the system, there are differences within each exceptionality. </w:t>
      </w:r>
    </w:p>
    <w:p w14:paraId="386FAA76" w14:textId="77777777" w:rsidR="00603C6D" w:rsidRDefault="00000000">
      <w:pPr>
        <w:numPr>
          <w:ilvl w:val="0"/>
          <w:numId w:val="1"/>
        </w:numPr>
        <w:tabs>
          <w:tab w:val="left" w:pos="1155"/>
        </w:tabs>
        <w:spacing w:before="0" w:after="0" w:line="240" w:lineRule="auto"/>
        <w:ind w:left="1170"/>
      </w:pPr>
      <w:r>
        <w:t xml:space="preserve">There are proportionally more White students in learning disability, gifted, and behaviour exceptionalities, while Black students are overrepresented in autism, mild intellectual disability, developmental </w:t>
      </w:r>
      <w:proofErr w:type="gramStart"/>
      <w:r>
        <w:t>disability</w:t>
      </w:r>
      <w:proofErr w:type="gramEnd"/>
      <w:r>
        <w:t xml:space="preserve"> and behaviour and are underrepresented in gifted. </w:t>
      </w:r>
    </w:p>
    <w:p w14:paraId="2EEB4E4E" w14:textId="77777777" w:rsidR="00603C6D" w:rsidRDefault="00000000">
      <w:pPr>
        <w:numPr>
          <w:ilvl w:val="0"/>
          <w:numId w:val="1"/>
        </w:numPr>
        <w:tabs>
          <w:tab w:val="left" w:pos="1155"/>
        </w:tabs>
        <w:spacing w:before="0" w:after="0" w:line="240" w:lineRule="auto"/>
        <w:ind w:left="1170"/>
      </w:pPr>
      <w:r>
        <w:t xml:space="preserve">East Asian students make up a significant proportion of the students with a gifted </w:t>
      </w:r>
      <w:proofErr w:type="gramStart"/>
      <w:r>
        <w:t>exceptionality, but</w:t>
      </w:r>
      <w:proofErr w:type="gramEnd"/>
      <w:r>
        <w:t xml:space="preserve"> are less prevalent in other exceptionality categories. </w:t>
      </w:r>
    </w:p>
    <w:p w14:paraId="1427CD39" w14:textId="77777777" w:rsidR="00603C6D" w:rsidRDefault="00000000">
      <w:pPr>
        <w:numPr>
          <w:ilvl w:val="0"/>
          <w:numId w:val="1"/>
        </w:numPr>
        <w:tabs>
          <w:tab w:val="left" w:pos="1155"/>
        </w:tabs>
        <w:spacing w:before="0" w:after="0" w:line="240" w:lineRule="auto"/>
        <w:ind w:left="1170"/>
      </w:pPr>
      <w:r>
        <w:t>Students selecting more than one racial category make up a large proportion of students with learning disability, gifted, and behaviour exceptionalities.</w:t>
      </w:r>
    </w:p>
    <w:p w14:paraId="55F8B0BD" w14:textId="77777777" w:rsidR="00603C6D" w:rsidRDefault="00000000">
      <w:pPr>
        <w:numPr>
          <w:ilvl w:val="0"/>
          <w:numId w:val="1"/>
        </w:numPr>
        <w:tabs>
          <w:tab w:val="left" w:pos="1155"/>
        </w:tabs>
        <w:spacing w:before="0" w:after="0" w:line="240" w:lineRule="auto"/>
        <w:ind w:left="1170"/>
      </w:pPr>
      <w:r>
        <w:t xml:space="preserve">The largest proportions of South and Southeast Asian students with exceptionalities were in autism and developmental disability. </w:t>
      </w:r>
    </w:p>
    <w:p w14:paraId="40A122DE" w14:textId="77777777" w:rsidR="00603C6D" w:rsidRDefault="00000000">
      <w:pPr>
        <w:numPr>
          <w:ilvl w:val="0"/>
          <w:numId w:val="1"/>
        </w:numPr>
        <w:tabs>
          <w:tab w:val="left" w:pos="1155"/>
        </w:tabs>
        <w:spacing w:before="0" w:after="0" w:line="240" w:lineRule="auto"/>
        <w:ind w:left="1170"/>
      </w:pPr>
      <w:proofErr w:type="gramStart"/>
      <w:r>
        <w:t>With the exception of</w:t>
      </w:r>
      <w:proofErr w:type="gramEnd"/>
      <w:r>
        <w:t xml:space="preserve"> gifted, the proportions of Latino/a/x and Middle Eastern students with exceptionalities were generally consistent with the proportions found in the system overall.</w:t>
      </w:r>
    </w:p>
    <w:p w14:paraId="00C3812F" w14:textId="77777777" w:rsidR="00603C6D" w:rsidRDefault="00000000">
      <w:pPr>
        <w:numPr>
          <w:ilvl w:val="0"/>
          <w:numId w:val="1"/>
        </w:numPr>
        <w:tabs>
          <w:tab w:val="left" w:pos="1155"/>
        </w:tabs>
        <w:spacing w:before="0" w:after="0" w:line="240" w:lineRule="auto"/>
        <w:ind w:left="1170"/>
      </w:pPr>
      <w:r>
        <w:t>Relative to the system, Indigenous students are underrepresented in gifted and overrepresented in behaviour.</w:t>
      </w:r>
    </w:p>
    <w:p w14:paraId="673F9614" w14:textId="77777777" w:rsidR="00603C6D" w:rsidRDefault="00603C6D">
      <w:pPr>
        <w:tabs>
          <w:tab w:val="left" w:pos="1155"/>
        </w:tabs>
        <w:spacing w:after="0" w:line="240" w:lineRule="auto"/>
        <w:ind w:firstLine="720"/>
        <w:rPr>
          <w:b/>
        </w:rPr>
      </w:pPr>
    </w:p>
    <w:p w14:paraId="0D6D6B57" w14:textId="77777777" w:rsidR="00603C6D" w:rsidRDefault="00000000" w:rsidP="00FB6532">
      <w:pPr>
        <w:tabs>
          <w:tab w:val="left" w:pos="1155"/>
        </w:tabs>
        <w:spacing w:after="0" w:line="240" w:lineRule="auto"/>
      </w:pPr>
      <w:r>
        <w:rPr>
          <w:b/>
        </w:rPr>
        <w:t>Table 3: Income Comparison Between System and Exceptionalities, October 2023</w:t>
      </w:r>
    </w:p>
    <w:p w14:paraId="39BBA107" w14:textId="77777777" w:rsidR="00603C6D" w:rsidRDefault="00603C6D" w:rsidP="00FB6532">
      <w:pPr>
        <w:tabs>
          <w:tab w:val="left" w:pos="1155"/>
        </w:tabs>
        <w:spacing w:after="0" w:line="240" w:lineRule="auto"/>
        <w:ind w:left="0"/>
        <w:rPr>
          <w:sz w:val="20"/>
          <w:szCs w:val="20"/>
        </w:rPr>
      </w:pPr>
    </w:p>
    <w:tbl>
      <w:tblPr>
        <w:tblStyle w:val="a3"/>
        <w:tblpPr w:leftFromText="180" w:rightFromText="180" w:topFromText="180" w:bottomFromText="180" w:vertAnchor="text" w:tblpX="720"/>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355"/>
        <w:gridCol w:w="1350"/>
        <w:gridCol w:w="1410"/>
        <w:gridCol w:w="1395"/>
      </w:tblGrid>
      <w:tr w:rsidR="00603C6D" w14:paraId="1A976A09" w14:textId="77777777">
        <w:trPr>
          <w:trHeight w:val="740"/>
        </w:trPr>
        <w:tc>
          <w:tcPr>
            <w:tcW w:w="5355" w:type="dxa"/>
            <w:tcBorders>
              <w:top w:val="single" w:sz="4" w:space="0" w:color="000000"/>
              <w:left w:val="single" w:sz="4" w:space="0" w:color="000000"/>
              <w:bottom w:val="single" w:sz="4" w:space="0" w:color="000000"/>
              <w:right w:val="single" w:sz="4" w:space="0" w:color="000000"/>
            </w:tcBorders>
          </w:tcPr>
          <w:p w14:paraId="6E1D5AC3" w14:textId="77777777" w:rsidR="00603C6D" w:rsidRDefault="00603C6D">
            <w:pPr>
              <w:tabs>
                <w:tab w:val="left" w:pos="1155"/>
              </w:tabs>
              <w:spacing w:after="0" w:line="240" w:lineRule="auto"/>
              <w:ind w:left="0"/>
            </w:pPr>
          </w:p>
        </w:tc>
        <w:tc>
          <w:tcPr>
            <w:tcW w:w="1350" w:type="dxa"/>
            <w:tcBorders>
              <w:top w:val="single" w:sz="4" w:space="0" w:color="000000"/>
              <w:left w:val="single" w:sz="4" w:space="0" w:color="000000"/>
              <w:bottom w:val="single" w:sz="4" w:space="0" w:color="000000"/>
              <w:right w:val="single" w:sz="4" w:space="0" w:color="000000"/>
            </w:tcBorders>
          </w:tcPr>
          <w:p w14:paraId="772FE725" w14:textId="77777777" w:rsidR="00603C6D" w:rsidRDefault="00000000">
            <w:pPr>
              <w:tabs>
                <w:tab w:val="left" w:pos="1155"/>
              </w:tabs>
              <w:spacing w:after="0" w:line="240" w:lineRule="auto"/>
              <w:ind w:left="0"/>
              <w:jc w:val="center"/>
            </w:pPr>
            <w:r>
              <w:t>Low Income</w:t>
            </w:r>
          </w:p>
        </w:tc>
        <w:tc>
          <w:tcPr>
            <w:tcW w:w="1410" w:type="dxa"/>
            <w:tcBorders>
              <w:top w:val="single" w:sz="4" w:space="0" w:color="000000"/>
              <w:left w:val="single" w:sz="4" w:space="0" w:color="000000"/>
              <w:bottom w:val="single" w:sz="4" w:space="0" w:color="000000"/>
              <w:right w:val="single" w:sz="4" w:space="0" w:color="000000"/>
            </w:tcBorders>
          </w:tcPr>
          <w:p w14:paraId="03C35D79" w14:textId="77777777" w:rsidR="00603C6D" w:rsidRDefault="00000000">
            <w:pPr>
              <w:tabs>
                <w:tab w:val="left" w:pos="1155"/>
              </w:tabs>
              <w:spacing w:after="0" w:line="240" w:lineRule="auto"/>
              <w:ind w:left="0"/>
              <w:jc w:val="center"/>
            </w:pPr>
            <w:r>
              <w:t>Medium Income</w:t>
            </w:r>
          </w:p>
        </w:tc>
        <w:tc>
          <w:tcPr>
            <w:tcW w:w="1395" w:type="dxa"/>
            <w:tcBorders>
              <w:top w:val="single" w:sz="4" w:space="0" w:color="000000"/>
              <w:left w:val="single" w:sz="4" w:space="0" w:color="000000"/>
              <w:bottom w:val="single" w:sz="4" w:space="0" w:color="000000"/>
              <w:right w:val="single" w:sz="4" w:space="0" w:color="000000"/>
            </w:tcBorders>
          </w:tcPr>
          <w:p w14:paraId="78E59523" w14:textId="77777777" w:rsidR="00603C6D" w:rsidRDefault="00000000">
            <w:pPr>
              <w:tabs>
                <w:tab w:val="left" w:pos="1155"/>
              </w:tabs>
              <w:spacing w:after="0" w:line="240" w:lineRule="auto"/>
              <w:ind w:left="0"/>
              <w:jc w:val="center"/>
            </w:pPr>
            <w:r>
              <w:t>High Income</w:t>
            </w:r>
          </w:p>
        </w:tc>
      </w:tr>
      <w:tr w:rsidR="00603C6D" w14:paraId="3DD94CAC" w14:textId="77777777">
        <w:trPr>
          <w:trHeight w:val="500"/>
        </w:trPr>
        <w:tc>
          <w:tcPr>
            <w:tcW w:w="5355" w:type="dxa"/>
            <w:tcBorders>
              <w:top w:val="single" w:sz="4" w:space="0" w:color="000000"/>
              <w:left w:val="single" w:sz="4" w:space="0" w:color="000000"/>
              <w:bottom w:val="single" w:sz="4" w:space="0" w:color="000000"/>
              <w:right w:val="single" w:sz="4" w:space="0" w:color="000000"/>
            </w:tcBorders>
          </w:tcPr>
          <w:p w14:paraId="3DCB9ABC" w14:textId="77777777" w:rsidR="00603C6D" w:rsidRDefault="00000000">
            <w:pPr>
              <w:tabs>
                <w:tab w:val="left" w:pos="1155"/>
              </w:tabs>
              <w:spacing w:after="0" w:line="240" w:lineRule="auto"/>
              <w:ind w:left="0"/>
            </w:pPr>
            <w:r>
              <w:t>System (N=236,253)</w:t>
            </w:r>
          </w:p>
        </w:tc>
        <w:tc>
          <w:tcPr>
            <w:tcW w:w="1350" w:type="dxa"/>
            <w:tcBorders>
              <w:top w:val="single" w:sz="4" w:space="0" w:color="000000"/>
              <w:left w:val="single" w:sz="4" w:space="0" w:color="000000"/>
              <w:bottom w:val="single" w:sz="4" w:space="0" w:color="000000"/>
              <w:right w:val="single" w:sz="4" w:space="0" w:color="000000"/>
            </w:tcBorders>
          </w:tcPr>
          <w:p w14:paraId="46FBF25E" w14:textId="77777777" w:rsidR="00603C6D" w:rsidRDefault="00000000">
            <w:pPr>
              <w:tabs>
                <w:tab w:val="left" w:pos="1155"/>
              </w:tabs>
              <w:spacing w:after="0" w:line="240" w:lineRule="auto"/>
              <w:ind w:left="0"/>
              <w:jc w:val="center"/>
            </w:pPr>
            <w:r>
              <w:t>32%</w:t>
            </w:r>
          </w:p>
        </w:tc>
        <w:tc>
          <w:tcPr>
            <w:tcW w:w="1410" w:type="dxa"/>
            <w:tcBorders>
              <w:top w:val="single" w:sz="4" w:space="0" w:color="000000"/>
              <w:left w:val="single" w:sz="4" w:space="0" w:color="000000"/>
              <w:bottom w:val="single" w:sz="4" w:space="0" w:color="000000"/>
              <w:right w:val="single" w:sz="4" w:space="0" w:color="000000"/>
            </w:tcBorders>
          </w:tcPr>
          <w:p w14:paraId="4A8DD258" w14:textId="77777777" w:rsidR="00603C6D" w:rsidRDefault="00000000">
            <w:pPr>
              <w:tabs>
                <w:tab w:val="left" w:pos="1155"/>
              </w:tabs>
              <w:spacing w:after="0" w:line="240" w:lineRule="auto"/>
              <w:ind w:left="0"/>
              <w:jc w:val="center"/>
            </w:pPr>
            <w:r>
              <w:t>34%</w:t>
            </w:r>
          </w:p>
        </w:tc>
        <w:tc>
          <w:tcPr>
            <w:tcW w:w="1395" w:type="dxa"/>
            <w:tcBorders>
              <w:top w:val="single" w:sz="4" w:space="0" w:color="000000"/>
              <w:left w:val="single" w:sz="4" w:space="0" w:color="000000"/>
              <w:bottom w:val="single" w:sz="4" w:space="0" w:color="000000"/>
              <w:right w:val="single" w:sz="4" w:space="0" w:color="000000"/>
            </w:tcBorders>
          </w:tcPr>
          <w:p w14:paraId="3DCB5DC6" w14:textId="77777777" w:rsidR="00603C6D" w:rsidRDefault="00000000">
            <w:pPr>
              <w:tabs>
                <w:tab w:val="left" w:pos="1155"/>
              </w:tabs>
              <w:spacing w:after="0" w:line="240" w:lineRule="auto"/>
              <w:ind w:left="0"/>
              <w:jc w:val="center"/>
            </w:pPr>
            <w:r>
              <w:t>33%</w:t>
            </w:r>
          </w:p>
        </w:tc>
      </w:tr>
      <w:tr w:rsidR="00603C6D" w14:paraId="59193C01" w14:textId="77777777">
        <w:trPr>
          <w:trHeight w:val="500"/>
        </w:trPr>
        <w:tc>
          <w:tcPr>
            <w:tcW w:w="5355" w:type="dxa"/>
            <w:tcBorders>
              <w:top w:val="single" w:sz="4" w:space="0" w:color="000000"/>
              <w:left w:val="single" w:sz="4" w:space="0" w:color="000000"/>
              <w:bottom w:val="single" w:sz="4" w:space="0" w:color="000000"/>
              <w:right w:val="single" w:sz="4" w:space="0" w:color="000000"/>
            </w:tcBorders>
          </w:tcPr>
          <w:p w14:paraId="545F30DC" w14:textId="77777777" w:rsidR="00603C6D" w:rsidRDefault="00000000">
            <w:pPr>
              <w:tabs>
                <w:tab w:val="left" w:pos="1155"/>
              </w:tabs>
              <w:spacing w:after="0" w:line="240" w:lineRule="auto"/>
              <w:ind w:left="0"/>
            </w:pPr>
            <w:r>
              <w:t xml:space="preserve">All Exceptionalities (N=17,449) </w:t>
            </w:r>
          </w:p>
        </w:tc>
        <w:tc>
          <w:tcPr>
            <w:tcW w:w="1350" w:type="dxa"/>
            <w:tcBorders>
              <w:top w:val="single" w:sz="4" w:space="0" w:color="000000"/>
              <w:left w:val="single" w:sz="4" w:space="0" w:color="000000"/>
              <w:bottom w:val="single" w:sz="4" w:space="0" w:color="000000"/>
              <w:right w:val="single" w:sz="4" w:space="0" w:color="000000"/>
            </w:tcBorders>
          </w:tcPr>
          <w:p w14:paraId="62E2419C" w14:textId="77777777" w:rsidR="00603C6D" w:rsidRDefault="00000000">
            <w:pPr>
              <w:tabs>
                <w:tab w:val="left" w:pos="1155"/>
              </w:tabs>
              <w:spacing w:after="0" w:line="240" w:lineRule="auto"/>
              <w:ind w:left="0"/>
              <w:jc w:val="center"/>
            </w:pPr>
            <w:r>
              <w:t>30%</w:t>
            </w:r>
          </w:p>
        </w:tc>
        <w:tc>
          <w:tcPr>
            <w:tcW w:w="1410" w:type="dxa"/>
            <w:tcBorders>
              <w:top w:val="single" w:sz="4" w:space="0" w:color="000000"/>
              <w:left w:val="single" w:sz="4" w:space="0" w:color="000000"/>
              <w:bottom w:val="single" w:sz="4" w:space="0" w:color="000000"/>
              <w:right w:val="single" w:sz="4" w:space="0" w:color="000000"/>
            </w:tcBorders>
          </w:tcPr>
          <w:p w14:paraId="1CFBE7C6" w14:textId="77777777" w:rsidR="00603C6D" w:rsidRDefault="00000000">
            <w:pPr>
              <w:tabs>
                <w:tab w:val="left" w:pos="1155"/>
              </w:tabs>
              <w:spacing w:after="0" w:line="240" w:lineRule="auto"/>
              <w:ind w:left="0"/>
              <w:jc w:val="center"/>
            </w:pPr>
            <w:r>
              <w:t>32%</w:t>
            </w:r>
          </w:p>
        </w:tc>
        <w:tc>
          <w:tcPr>
            <w:tcW w:w="1395" w:type="dxa"/>
            <w:tcBorders>
              <w:top w:val="single" w:sz="4" w:space="0" w:color="000000"/>
              <w:left w:val="single" w:sz="4" w:space="0" w:color="000000"/>
              <w:bottom w:val="single" w:sz="4" w:space="0" w:color="000000"/>
              <w:right w:val="single" w:sz="4" w:space="0" w:color="000000"/>
            </w:tcBorders>
          </w:tcPr>
          <w:p w14:paraId="06F75234" w14:textId="77777777" w:rsidR="00603C6D" w:rsidRDefault="00000000">
            <w:pPr>
              <w:tabs>
                <w:tab w:val="left" w:pos="1155"/>
              </w:tabs>
              <w:spacing w:after="0" w:line="240" w:lineRule="auto"/>
              <w:ind w:left="0"/>
              <w:jc w:val="center"/>
            </w:pPr>
            <w:r>
              <w:t>38%</w:t>
            </w:r>
          </w:p>
        </w:tc>
      </w:tr>
      <w:tr w:rsidR="00603C6D" w14:paraId="4EE3DC77" w14:textId="77777777">
        <w:trPr>
          <w:trHeight w:val="740"/>
        </w:trPr>
        <w:tc>
          <w:tcPr>
            <w:tcW w:w="5355" w:type="dxa"/>
            <w:tcBorders>
              <w:top w:val="single" w:sz="4" w:space="0" w:color="000000"/>
              <w:left w:val="single" w:sz="4" w:space="0" w:color="000000"/>
              <w:bottom w:val="single" w:sz="4" w:space="0" w:color="000000"/>
              <w:right w:val="single" w:sz="4" w:space="0" w:color="000000"/>
            </w:tcBorders>
          </w:tcPr>
          <w:p w14:paraId="381FC529" w14:textId="77777777" w:rsidR="00603C6D" w:rsidRDefault="00000000">
            <w:pPr>
              <w:tabs>
                <w:tab w:val="left" w:pos="1155"/>
              </w:tabs>
              <w:spacing w:after="0" w:line="240" w:lineRule="auto"/>
              <w:ind w:left="0"/>
            </w:pPr>
            <w:r>
              <w:t>All Exceptionalities excluding Gifted (N=10,199)</w:t>
            </w:r>
          </w:p>
        </w:tc>
        <w:tc>
          <w:tcPr>
            <w:tcW w:w="1350" w:type="dxa"/>
            <w:tcBorders>
              <w:top w:val="single" w:sz="4" w:space="0" w:color="000000"/>
              <w:left w:val="single" w:sz="4" w:space="0" w:color="000000"/>
              <w:bottom w:val="single" w:sz="4" w:space="0" w:color="000000"/>
              <w:right w:val="single" w:sz="4" w:space="0" w:color="000000"/>
            </w:tcBorders>
          </w:tcPr>
          <w:p w14:paraId="35DB84B8" w14:textId="77777777" w:rsidR="00603C6D" w:rsidRDefault="00000000">
            <w:pPr>
              <w:tabs>
                <w:tab w:val="left" w:pos="1155"/>
              </w:tabs>
              <w:spacing w:after="0" w:line="240" w:lineRule="auto"/>
              <w:ind w:left="0"/>
              <w:jc w:val="center"/>
            </w:pPr>
            <w:r>
              <w:t>41%</w:t>
            </w:r>
          </w:p>
        </w:tc>
        <w:tc>
          <w:tcPr>
            <w:tcW w:w="1410" w:type="dxa"/>
            <w:tcBorders>
              <w:top w:val="single" w:sz="4" w:space="0" w:color="000000"/>
              <w:left w:val="single" w:sz="4" w:space="0" w:color="000000"/>
              <w:bottom w:val="single" w:sz="4" w:space="0" w:color="000000"/>
              <w:right w:val="single" w:sz="4" w:space="0" w:color="000000"/>
            </w:tcBorders>
          </w:tcPr>
          <w:p w14:paraId="417F63FB" w14:textId="77777777" w:rsidR="00603C6D" w:rsidRDefault="00000000">
            <w:pPr>
              <w:tabs>
                <w:tab w:val="left" w:pos="1155"/>
              </w:tabs>
              <w:spacing w:after="0" w:line="240" w:lineRule="auto"/>
              <w:ind w:left="0"/>
              <w:jc w:val="center"/>
            </w:pPr>
            <w:r>
              <w:t>33%</w:t>
            </w:r>
          </w:p>
        </w:tc>
        <w:tc>
          <w:tcPr>
            <w:tcW w:w="1395" w:type="dxa"/>
            <w:tcBorders>
              <w:top w:val="single" w:sz="4" w:space="0" w:color="000000"/>
              <w:left w:val="single" w:sz="4" w:space="0" w:color="000000"/>
              <w:bottom w:val="single" w:sz="4" w:space="0" w:color="000000"/>
              <w:right w:val="single" w:sz="4" w:space="0" w:color="000000"/>
            </w:tcBorders>
          </w:tcPr>
          <w:p w14:paraId="4F2B658E" w14:textId="77777777" w:rsidR="00603C6D" w:rsidRDefault="00000000">
            <w:pPr>
              <w:tabs>
                <w:tab w:val="left" w:pos="1155"/>
              </w:tabs>
              <w:spacing w:after="0" w:line="240" w:lineRule="auto"/>
              <w:ind w:left="0"/>
              <w:jc w:val="center"/>
            </w:pPr>
            <w:r>
              <w:t>27%</w:t>
            </w:r>
          </w:p>
        </w:tc>
      </w:tr>
    </w:tbl>
    <w:p w14:paraId="523DAACE" w14:textId="77777777" w:rsidR="00603C6D" w:rsidRDefault="00603C6D">
      <w:pPr>
        <w:tabs>
          <w:tab w:val="left" w:pos="1155"/>
        </w:tabs>
        <w:spacing w:after="0" w:line="240" w:lineRule="auto"/>
        <w:ind w:left="0"/>
      </w:pPr>
    </w:p>
    <w:p w14:paraId="22CE7AE7" w14:textId="77777777" w:rsidR="00603C6D" w:rsidRDefault="00000000">
      <w:pPr>
        <w:numPr>
          <w:ilvl w:val="0"/>
          <w:numId w:val="5"/>
        </w:numPr>
        <w:tabs>
          <w:tab w:val="left" w:pos="1155"/>
        </w:tabs>
        <w:spacing w:after="0" w:line="240" w:lineRule="auto"/>
        <w:ind w:left="1170"/>
      </w:pPr>
      <w:r>
        <w:t xml:space="preserve">By dividing the TDSB into 3 income levels (low, </w:t>
      </w:r>
      <w:proofErr w:type="gramStart"/>
      <w:r>
        <w:t>medium</w:t>
      </w:r>
      <w:proofErr w:type="gramEnd"/>
      <w:r>
        <w:t xml:space="preserve"> and high), we can analyse how the income distribution differs across exceptionalities.</w:t>
      </w:r>
    </w:p>
    <w:p w14:paraId="664DB021" w14:textId="73FCFEBB" w:rsidR="00603C6D" w:rsidRDefault="00000000">
      <w:pPr>
        <w:numPr>
          <w:ilvl w:val="0"/>
          <w:numId w:val="5"/>
        </w:numPr>
        <w:tabs>
          <w:tab w:val="left" w:pos="1155"/>
        </w:tabs>
        <w:spacing w:before="0" w:after="0" w:line="240" w:lineRule="auto"/>
        <w:ind w:left="1170"/>
      </w:pPr>
      <w:r>
        <w:t xml:space="preserve">Looking at all exceptionalities, the </w:t>
      </w:r>
      <w:r w:rsidR="00DC4018">
        <w:t>high-income</w:t>
      </w:r>
      <w:r>
        <w:t xml:space="preserve"> proportion is greater than medium or low incomes.</w:t>
      </w:r>
    </w:p>
    <w:p w14:paraId="4D6AD561" w14:textId="3B66B473" w:rsidR="00603C6D" w:rsidRDefault="00000000">
      <w:pPr>
        <w:numPr>
          <w:ilvl w:val="0"/>
          <w:numId w:val="5"/>
        </w:numPr>
        <w:tabs>
          <w:tab w:val="left" w:pos="1155"/>
        </w:tabs>
        <w:spacing w:before="0" w:after="0" w:line="240" w:lineRule="auto"/>
        <w:ind w:left="1170"/>
      </w:pPr>
      <w:r>
        <w:t xml:space="preserve">Excluding gifted, the proportion of higher income students </w:t>
      </w:r>
      <w:r w:rsidR="00DC4018">
        <w:t>decreases,</w:t>
      </w:r>
      <w:r>
        <w:t xml:space="preserve"> and the proportion of lower income students increases.</w:t>
      </w:r>
    </w:p>
    <w:p w14:paraId="1688B997" w14:textId="77777777" w:rsidR="00603C6D" w:rsidRDefault="00000000">
      <w:pPr>
        <w:tabs>
          <w:tab w:val="left" w:pos="1155"/>
        </w:tabs>
        <w:spacing w:after="0" w:line="240" w:lineRule="auto"/>
        <w:ind w:firstLine="720"/>
        <w:rPr>
          <w:b/>
        </w:rPr>
      </w:pPr>
      <w:r>
        <w:rPr>
          <w:b/>
        </w:rPr>
        <w:t xml:space="preserve">   </w:t>
      </w:r>
    </w:p>
    <w:p w14:paraId="1644970C" w14:textId="77777777" w:rsidR="00603C6D" w:rsidRDefault="00000000" w:rsidP="00FB6532">
      <w:pPr>
        <w:tabs>
          <w:tab w:val="left" w:pos="1155"/>
        </w:tabs>
        <w:spacing w:after="0" w:line="240" w:lineRule="auto"/>
        <w:rPr>
          <w:b/>
        </w:rPr>
      </w:pPr>
      <w:r>
        <w:rPr>
          <w:b/>
        </w:rPr>
        <w:t>Figure 5: Exceptionality Intersected with Income, October 2023</w:t>
      </w:r>
    </w:p>
    <w:p w14:paraId="60635BE2" w14:textId="77777777" w:rsidR="00603C6D" w:rsidRDefault="00000000" w:rsidP="00FB6532">
      <w:pPr>
        <w:tabs>
          <w:tab w:val="left" w:pos="1155"/>
        </w:tabs>
        <w:spacing w:after="0" w:line="240" w:lineRule="auto"/>
        <w:rPr>
          <w:b/>
        </w:rPr>
      </w:pPr>
      <w:r>
        <w:rPr>
          <w:b/>
          <w:noProof/>
        </w:rPr>
        <w:drawing>
          <wp:inline distT="114300" distB="114300" distL="114300" distR="114300" wp14:anchorId="69956FEE" wp14:editId="24F3E756">
            <wp:extent cx="5815013" cy="3289582"/>
            <wp:effectExtent l="0" t="0" r="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5815013" cy="3289582"/>
                    </a:xfrm>
                    <a:prstGeom prst="rect">
                      <a:avLst/>
                    </a:prstGeom>
                    <a:ln/>
                  </pic:spPr>
                </pic:pic>
              </a:graphicData>
            </a:graphic>
          </wp:inline>
        </w:drawing>
      </w:r>
    </w:p>
    <w:p w14:paraId="5EC8D39A" w14:textId="77777777" w:rsidR="00603C6D" w:rsidRDefault="00000000">
      <w:pPr>
        <w:numPr>
          <w:ilvl w:val="0"/>
          <w:numId w:val="5"/>
        </w:numPr>
        <w:tabs>
          <w:tab w:val="left" w:pos="1155"/>
        </w:tabs>
        <w:spacing w:after="0" w:line="240" w:lineRule="auto"/>
        <w:ind w:left="1170"/>
      </w:pPr>
      <w:r>
        <w:lastRenderedPageBreak/>
        <w:t xml:space="preserve">Over half of students with a gifted exceptionality came from the </w:t>
      </w:r>
      <w:proofErr w:type="gramStart"/>
      <w:r>
        <w:t>high income</w:t>
      </w:r>
      <w:proofErr w:type="gramEnd"/>
      <w:r>
        <w:t xml:space="preserve"> category, while fewer students came from the low income category.</w:t>
      </w:r>
    </w:p>
    <w:p w14:paraId="596AA75E" w14:textId="77777777" w:rsidR="00603C6D" w:rsidRDefault="00000000">
      <w:pPr>
        <w:numPr>
          <w:ilvl w:val="0"/>
          <w:numId w:val="5"/>
        </w:numPr>
        <w:tabs>
          <w:tab w:val="left" w:pos="1155"/>
        </w:tabs>
        <w:spacing w:before="0" w:after="0" w:line="240" w:lineRule="auto"/>
        <w:ind w:left="1170"/>
      </w:pPr>
      <w:r>
        <w:t xml:space="preserve">The exceptionalities of mild intellectual disability, developmental disability and behaviour all had higher proportions of students in the </w:t>
      </w:r>
      <w:proofErr w:type="gramStart"/>
      <w:r>
        <w:t>low income</w:t>
      </w:r>
      <w:proofErr w:type="gramEnd"/>
      <w:r>
        <w:t xml:space="preserve"> category (approximately half) and lower proportions of students in the high income category.</w:t>
      </w:r>
    </w:p>
    <w:p w14:paraId="6BA3949E" w14:textId="77777777" w:rsidR="00603C6D" w:rsidRDefault="00000000">
      <w:pPr>
        <w:numPr>
          <w:ilvl w:val="0"/>
          <w:numId w:val="5"/>
        </w:numPr>
        <w:tabs>
          <w:tab w:val="left" w:pos="1155"/>
        </w:tabs>
        <w:spacing w:before="0" w:after="0" w:line="240" w:lineRule="auto"/>
        <w:ind w:left="1170"/>
      </w:pPr>
      <w:r>
        <w:t>All exceptionalities had similar proportions of medium income students compared to the system.</w:t>
      </w:r>
    </w:p>
    <w:p w14:paraId="7D895892" w14:textId="77777777" w:rsidR="00603C6D" w:rsidRDefault="00603C6D">
      <w:pPr>
        <w:tabs>
          <w:tab w:val="left" w:pos="1155"/>
        </w:tabs>
        <w:spacing w:after="0" w:line="240" w:lineRule="auto"/>
        <w:ind w:left="0"/>
        <w:rPr>
          <w:b/>
        </w:rPr>
      </w:pPr>
    </w:p>
    <w:p w14:paraId="1917DDE4" w14:textId="62571C51" w:rsidR="00603C6D" w:rsidRDefault="00000000" w:rsidP="00FB6532">
      <w:pPr>
        <w:tabs>
          <w:tab w:val="left" w:pos="1155"/>
        </w:tabs>
        <w:spacing w:after="0" w:line="240" w:lineRule="auto"/>
        <w:rPr>
          <w:b/>
        </w:rPr>
      </w:pPr>
      <w:r>
        <w:rPr>
          <w:b/>
        </w:rPr>
        <w:t xml:space="preserve"> Figure 6: Exceptionality Intersected with Gender*, October 2023</w:t>
      </w:r>
    </w:p>
    <w:p w14:paraId="43A82941" w14:textId="77777777" w:rsidR="00603C6D" w:rsidRDefault="00000000" w:rsidP="00FB6532">
      <w:pPr>
        <w:tabs>
          <w:tab w:val="left" w:pos="1155"/>
        </w:tabs>
        <w:spacing w:after="0" w:line="240" w:lineRule="auto"/>
        <w:rPr>
          <w:b/>
        </w:rPr>
      </w:pPr>
      <w:r>
        <w:rPr>
          <w:b/>
          <w:noProof/>
        </w:rPr>
        <w:drawing>
          <wp:inline distT="114300" distB="114300" distL="114300" distR="114300" wp14:anchorId="3BFE9AF8" wp14:editId="318BF5EF">
            <wp:extent cx="5943600" cy="3416300"/>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5943600" cy="3416300"/>
                    </a:xfrm>
                    <a:prstGeom prst="rect">
                      <a:avLst/>
                    </a:prstGeom>
                    <a:ln/>
                  </pic:spPr>
                </pic:pic>
              </a:graphicData>
            </a:graphic>
          </wp:inline>
        </w:drawing>
      </w:r>
    </w:p>
    <w:p w14:paraId="254369A6" w14:textId="77777777" w:rsidR="00603C6D" w:rsidRDefault="00000000" w:rsidP="00FB6532">
      <w:pPr>
        <w:tabs>
          <w:tab w:val="left" w:pos="1155"/>
        </w:tabs>
        <w:spacing w:after="0" w:line="240" w:lineRule="auto"/>
        <w:rPr>
          <w:b/>
        </w:rPr>
      </w:pPr>
      <w:r>
        <w:rPr>
          <w:sz w:val="20"/>
          <w:szCs w:val="20"/>
        </w:rPr>
        <w:t xml:space="preserve">*The 2022-23 Student Census typology for gender identity differed from previous Censuses by including many more gender identities for students to select (or write-in) and were grouped here as </w:t>
      </w:r>
      <w:r>
        <w:rPr>
          <w:i/>
          <w:sz w:val="20"/>
          <w:szCs w:val="20"/>
        </w:rPr>
        <w:t>Identity outside the gender binary</w:t>
      </w:r>
      <w:r>
        <w:rPr>
          <w:sz w:val="20"/>
          <w:szCs w:val="20"/>
        </w:rPr>
        <w:t>.</w:t>
      </w:r>
    </w:p>
    <w:p w14:paraId="2638C046" w14:textId="77777777" w:rsidR="00603C6D" w:rsidRDefault="00603C6D">
      <w:pPr>
        <w:pBdr>
          <w:top w:val="nil"/>
          <w:left w:val="nil"/>
          <w:bottom w:val="nil"/>
          <w:right w:val="nil"/>
          <w:between w:val="nil"/>
        </w:pBdr>
        <w:tabs>
          <w:tab w:val="left" w:pos="1155"/>
        </w:tabs>
        <w:spacing w:before="0" w:after="0" w:line="240" w:lineRule="auto"/>
        <w:ind w:left="2880"/>
        <w:rPr>
          <w:color w:val="000000"/>
        </w:rPr>
      </w:pPr>
    </w:p>
    <w:p w14:paraId="6A351565" w14:textId="77777777" w:rsidR="00603C6D" w:rsidRDefault="00000000">
      <w:pPr>
        <w:numPr>
          <w:ilvl w:val="0"/>
          <w:numId w:val="5"/>
        </w:numPr>
        <w:tabs>
          <w:tab w:val="left" w:pos="1155"/>
        </w:tabs>
        <w:spacing w:after="0" w:line="240" w:lineRule="auto"/>
        <w:ind w:left="1170"/>
      </w:pPr>
      <w:r>
        <w:t>Comparing all exceptionalities to the distribution of gender identities within the system, students identifying as boys/men are overrepresented across all exceptionality categories.</w:t>
      </w:r>
    </w:p>
    <w:p w14:paraId="1182A6F9" w14:textId="77777777" w:rsidR="00603C6D" w:rsidRDefault="00000000">
      <w:pPr>
        <w:numPr>
          <w:ilvl w:val="0"/>
          <w:numId w:val="5"/>
        </w:numPr>
        <w:tabs>
          <w:tab w:val="left" w:pos="1155"/>
        </w:tabs>
        <w:spacing w:before="0" w:after="0" w:line="240" w:lineRule="auto"/>
        <w:ind w:left="1170"/>
      </w:pPr>
      <w:r>
        <w:t>Over three-quarters of students with an autism or behaviour exceptionality identified as boys/men.</w:t>
      </w:r>
    </w:p>
    <w:p w14:paraId="5C4C6BC8" w14:textId="77777777" w:rsidR="00603C6D" w:rsidRDefault="00000000">
      <w:pPr>
        <w:numPr>
          <w:ilvl w:val="0"/>
          <w:numId w:val="5"/>
        </w:numPr>
        <w:tabs>
          <w:tab w:val="left" w:pos="1155"/>
        </w:tabs>
        <w:spacing w:before="0" w:after="0" w:line="240" w:lineRule="auto"/>
        <w:ind w:left="1170"/>
      </w:pPr>
      <w:r>
        <w:t xml:space="preserve">There were higher proportions of students who selected an identity outside of the gender binary within learning disability, gifted and behaviour exceptionalities. </w:t>
      </w:r>
    </w:p>
    <w:p w14:paraId="7ACFC2E0" w14:textId="77777777" w:rsidR="00603C6D" w:rsidRDefault="00000000">
      <w:pPr>
        <w:numPr>
          <w:ilvl w:val="0"/>
          <w:numId w:val="5"/>
        </w:numPr>
        <w:tabs>
          <w:tab w:val="left" w:pos="1155"/>
        </w:tabs>
        <w:spacing w:before="0" w:after="0" w:line="240" w:lineRule="auto"/>
        <w:ind w:left="1170"/>
      </w:pPr>
      <w:r>
        <w:t xml:space="preserve">Due to the overrepresentation of boys/men, the proportion of girls/women was lower than the overall system in all exceptionality categories, particularly autism and behaviour. </w:t>
      </w:r>
    </w:p>
    <w:p w14:paraId="0F7408CF" w14:textId="77777777" w:rsidR="00603C6D" w:rsidRDefault="00000000" w:rsidP="00FB6532">
      <w:pPr>
        <w:pStyle w:val="Heading2"/>
      </w:pPr>
      <w:r>
        <w:lastRenderedPageBreak/>
        <w:t xml:space="preserve">Conclusion </w:t>
      </w:r>
    </w:p>
    <w:p w14:paraId="7182A35F" w14:textId="53038F56" w:rsidR="00603C6D" w:rsidRDefault="00000000" w:rsidP="00FB6532">
      <w:r>
        <w:t xml:space="preserve">The TDSB proportion of students with SEN is </w:t>
      </w:r>
      <w:r w:rsidR="00DC4018">
        <w:t>generally</w:t>
      </w:r>
      <w:r>
        <w:t xml:space="preserve"> consistent with the province of Ontario, with a few notable differences. When looking at the distribution of exceptionalities across the TDSB, GTA boards and the province, the differences that can be seen are:   </w:t>
      </w:r>
    </w:p>
    <w:p w14:paraId="3BC259DD" w14:textId="77777777" w:rsidR="00603C6D" w:rsidRDefault="00000000">
      <w:pPr>
        <w:numPr>
          <w:ilvl w:val="0"/>
          <w:numId w:val="3"/>
        </w:numPr>
        <w:tabs>
          <w:tab w:val="left" w:pos="1155"/>
        </w:tabs>
        <w:spacing w:after="0" w:line="240" w:lineRule="auto"/>
        <w:ind w:left="1170"/>
      </w:pPr>
      <w:r>
        <w:t xml:space="preserve">When compared with GTA boards and the rest of the province, the TDSB has a lower proportion of students with a behavioural exceptionality or learning disability. </w:t>
      </w:r>
    </w:p>
    <w:p w14:paraId="29FE51EC" w14:textId="77777777" w:rsidR="00603C6D" w:rsidRDefault="00000000">
      <w:pPr>
        <w:numPr>
          <w:ilvl w:val="0"/>
          <w:numId w:val="3"/>
        </w:numPr>
        <w:tabs>
          <w:tab w:val="left" w:pos="1155"/>
        </w:tabs>
        <w:spacing w:before="0" w:after="0" w:line="240" w:lineRule="auto"/>
        <w:ind w:left="1170"/>
      </w:pPr>
      <w:r>
        <w:t xml:space="preserve">Of students with exceptionalities, the TDSB also has a large proportion of students with a gifted exceptionality (more than 2 times the GTA boards and nearly 6 times more than the rest of the province). </w:t>
      </w:r>
    </w:p>
    <w:p w14:paraId="1C998E06" w14:textId="77777777" w:rsidR="00603C6D" w:rsidRDefault="00000000">
      <w:pPr>
        <w:numPr>
          <w:ilvl w:val="0"/>
          <w:numId w:val="3"/>
        </w:numPr>
        <w:tabs>
          <w:tab w:val="left" w:pos="1155"/>
        </w:tabs>
        <w:spacing w:before="0" w:after="0" w:line="240" w:lineRule="auto"/>
        <w:ind w:left="1170"/>
      </w:pPr>
      <w:r>
        <w:t xml:space="preserve">While the TDSB proportion of non-identified students (IEP-only) is </w:t>
      </w:r>
      <w:proofErr w:type="gramStart"/>
      <w:r>
        <w:t>similar to</w:t>
      </w:r>
      <w:proofErr w:type="gramEnd"/>
      <w:r>
        <w:t xml:space="preserve"> the rest of the province, the GTA boards have a comparatively lower proportion.</w:t>
      </w:r>
    </w:p>
    <w:p w14:paraId="49EA3400" w14:textId="77777777" w:rsidR="00603C6D" w:rsidRDefault="00603C6D">
      <w:pPr>
        <w:tabs>
          <w:tab w:val="left" w:pos="1155"/>
        </w:tabs>
        <w:spacing w:after="0" w:line="240" w:lineRule="auto"/>
        <w:ind w:left="0"/>
      </w:pPr>
    </w:p>
    <w:p w14:paraId="162EFD71" w14:textId="42E649B5" w:rsidR="00603C6D" w:rsidRDefault="00000000" w:rsidP="00FB6532">
      <w:pPr>
        <w:tabs>
          <w:tab w:val="left" w:pos="1155"/>
        </w:tabs>
        <w:spacing w:after="0" w:line="240" w:lineRule="auto"/>
      </w:pPr>
      <w:r>
        <w:t xml:space="preserve">It is important to consider students with SEN through an intersectional lens that </w:t>
      </w:r>
      <w:proofErr w:type="gramStart"/>
      <w:r>
        <w:t>takes into account</w:t>
      </w:r>
      <w:proofErr w:type="gramEnd"/>
      <w:r>
        <w:t xml:space="preserve"> other aspects of their identity. By analysing race, income and gender, significant differences are apparent across all exceptionality categories. </w:t>
      </w:r>
    </w:p>
    <w:p w14:paraId="23BD95A5" w14:textId="77777777" w:rsidR="00603C6D" w:rsidRDefault="00000000">
      <w:pPr>
        <w:numPr>
          <w:ilvl w:val="0"/>
          <w:numId w:val="1"/>
        </w:numPr>
        <w:tabs>
          <w:tab w:val="left" w:pos="1155"/>
        </w:tabs>
        <w:spacing w:after="0" w:line="240" w:lineRule="auto"/>
        <w:ind w:left="1170"/>
      </w:pPr>
      <w:r>
        <w:t xml:space="preserve">Comparing all students with exceptionalities to the entire TDSB system, proportions across racial categories are similar. However, excluding gifted increases the proportion of Black students with exceptionalities and lowers the proportion of East Asian students with exceptionalities. While the overall proportions in each racial category of all exceptionalities combined are </w:t>
      </w:r>
      <w:proofErr w:type="gramStart"/>
      <w:r>
        <w:t>similar to</w:t>
      </w:r>
      <w:proofErr w:type="gramEnd"/>
      <w:r>
        <w:t xml:space="preserve"> the system, there are differences within each exceptionality.</w:t>
      </w:r>
    </w:p>
    <w:p w14:paraId="3B229A42" w14:textId="468AD3A5" w:rsidR="00603C6D" w:rsidRDefault="00000000">
      <w:pPr>
        <w:numPr>
          <w:ilvl w:val="0"/>
          <w:numId w:val="1"/>
        </w:numPr>
        <w:tabs>
          <w:tab w:val="left" w:pos="1155"/>
        </w:tabs>
        <w:spacing w:before="0" w:after="0" w:line="240" w:lineRule="auto"/>
        <w:ind w:left="1170"/>
      </w:pPr>
      <w:r>
        <w:t xml:space="preserve">Looking at all exceptionalities, the </w:t>
      </w:r>
      <w:r w:rsidR="00DC4018">
        <w:t>high-income</w:t>
      </w:r>
      <w:r>
        <w:t xml:space="preserve"> proportion is greater than medium or low incomes. Excluding gifted, the proportion of higher income students </w:t>
      </w:r>
      <w:proofErr w:type="gramStart"/>
      <w:r>
        <w:t>decreases</w:t>
      </w:r>
      <w:proofErr w:type="gramEnd"/>
      <w:r>
        <w:t xml:space="preserve"> and the proportion of lower income students increases.</w:t>
      </w:r>
    </w:p>
    <w:p w14:paraId="39849C1C" w14:textId="77777777" w:rsidR="00603C6D" w:rsidRDefault="00000000">
      <w:pPr>
        <w:numPr>
          <w:ilvl w:val="0"/>
          <w:numId w:val="1"/>
        </w:numPr>
        <w:tabs>
          <w:tab w:val="left" w:pos="1155"/>
        </w:tabs>
        <w:spacing w:before="0" w:after="0" w:line="240" w:lineRule="auto"/>
        <w:ind w:left="1170"/>
      </w:pPr>
      <w:r>
        <w:t>Comparing all exceptionalities to the distribution of gender identities within the system, students identifying as boys/men are overrepresented across all exceptionality categories.</w:t>
      </w:r>
    </w:p>
    <w:p w14:paraId="2F65B89D" w14:textId="77777777" w:rsidR="00603C6D" w:rsidRDefault="00603C6D">
      <w:pPr>
        <w:tabs>
          <w:tab w:val="left" w:pos="1155"/>
        </w:tabs>
        <w:spacing w:after="0" w:line="240" w:lineRule="auto"/>
        <w:ind w:firstLine="720"/>
      </w:pPr>
    </w:p>
    <w:p w14:paraId="6C681BBA" w14:textId="77777777" w:rsidR="00603C6D" w:rsidRDefault="00000000" w:rsidP="00FB6532">
      <w:pPr>
        <w:pStyle w:val="Heading2"/>
      </w:pPr>
      <w:bookmarkStart w:id="3" w:name="_heading=h.yio1hwconm3" w:colFirst="0" w:colLast="0"/>
      <w:bookmarkEnd w:id="3"/>
      <w:r>
        <w:t>Looking Ahead</w:t>
      </w:r>
    </w:p>
    <w:p w14:paraId="23C7AD5C" w14:textId="17A68F61" w:rsidR="00603C6D" w:rsidRDefault="00000000" w:rsidP="00FB6532">
      <w:pPr>
        <w:spacing w:before="0" w:after="0"/>
      </w:pPr>
      <w:r>
        <w:t xml:space="preserve">Subsequent fact sheets will focus on the following areas: </w:t>
      </w:r>
    </w:p>
    <w:p w14:paraId="3E52590C" w14:textId="77777777" w:rsidR="00603C6D" w:rsidRDefault="00000000">
      <w:pPr>
        <w:numPr>
          <w:ilvl w:val="0"/>
          <w:numId w:val="2"/>
        </w:numPr>
        <w:spacing w:before="0" w:after="0"/>
        <w:ind w:left="1170"/>
      </w:pPr>
      <w:r>
        <w:t>Placement (regular class, ISPs, congregated settings)</w:t>
      </w:r>
    </w:p>
    <w:p w14:paraId="782EE4CB" w14:textId="77777777" w:rsidR="00603C6D" w:rsidRDefault="00000000">
      <w:pPr>
        <w:numPr>
          <w:ilvl w:val="0"/>
          <w:numId w:val="2"/>
        </w:numPr>
        <w:tabs>
          <w:tab w:val="left" w:pos="4176"/>
        </w:tabs>
        <w:spacing w:before="0"/>
        <w:ind w:left="1170"/>
      </w:pPr>
      <w:r>
        <w:t xml:space="preserve">Outcomes (achievement, </w:t>
      </w:r>
      <w:proofErr w:type="gramStart"/>
      <w:r>
        <w:t>pathways</w:t>
      </w:r>
      <w:proofErr w:type="gramEnd"/>
      <w:r>
        <w:t xml:space="preserve"> and post-secondary trajectories)</w:t>
      </w:r>
    </w:p>
    <w:p w14:paraId="3A0C2BDE" w14:textId="77777777" w:rsidR="00603C6D" w:rsidRDefault="00603C6D">
      <w:pPr>
        <w:tabs>
          <w:tab w:val="left" w:pos="1155"/>
        </w:tabs>
        <w:spacing w:after="0" w:line="240" w:lineRule="auto"/>
        <w:ind w:left="0"/>
      </w:pPr>
    </w:p>
    <w:sectPr w:rsidR="00603C6D">
      <w:pgSz w:w="12240" w:h="15840"/>
      <w:pgMar w:top="162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1F56" w14:textId="77777777" w:rsidR="00112252" w:rsidRDefault="00112252">
      <w:pPr>
        <w:spacing w:before="0" w:after="0" w:line="240" w:lineRule="auto"/>
      </w:pPr>
      <w:r>
        <w:separator/>
      </w:r>
    </w:p>
  </w:endnote>
  <w:endnote w:type="continuationSeparator" w:id="0">
    <w:p w14:paraId="291D07CD" w14:textId="77777777" w:rsidR="00112252" w:rsidRDefault="001122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419D" w14:textId="77777777" w:rsidR="00603C6D" w:rsidRDefault="00603C6D">
    <w:pPr>
      <w:pBdr>
        <w:top w:val="nil"/>
        <w:left w:val="nil"/>
        <w:bottom w:val="nil"/>
        <w:right w:val="nil"/>
        <w:between w:val="nil"/>
      </w:pBdr>
      <w:tabs>
        <w:tab w:val="center" w:pos="4680"/>
        <w:tab w:val="right" w:pos="9360"/>
      </w:tabs>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65F7" w14:textId="77777777" w:rsidR="00603C6D" w:rsidRDefault="00000000">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FB6532">
      <w:rPr>
        <w:noProof/>
        <w:color w:val="000000"/>
      </w:rPr>
      <w:t>1</w:t>
    </w:r>
    <w:r>
      <w:rPr>
        <w:color w:val="000000"/>
      </w:rPr>
      <w:fldChar w:fldCharType="end"/>
    </w:r>
    <w:r>
      <w:rPr>
        <w:noProof/>
      </w:rPr>
      <w:drawing>
        <wp:anchor distT="0" distB="0" distL="114300" distR="114300" simplePos="0" relativeHeight="251656192" behindDoc="0" locked="0" layoutInCell="1" hidden="0" allowOverlap="1" wp14:anchorId="6C32D2A3" wp14:editId="74C796AC">
          <wp:simplePos x="0" y="0"/>
          <wp:positionH relativeFrom="column">
            <wp:posOffset>472440</wp:posOffset>
          </wp:positionH>
          <wp:positionV relativeFrom="paragraph">
            <wp:posOffset>3175</wp:posOffset>
          </wp:positionV>
          <wp:extent cx="1017270" cy="290195"/>
          <wp:effectExtent l="0" t="0" r="0" b="0"/>
          <wp:wrapSquare wrapText="bothSides" distT="0" distB="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255"/>
                  <a:stretch>
                    <a:fillRect/>
                  </a:stretch>
                </pic:blipFill>
                <pic:spPr>
                  <a:xfrm>
                    <a:off x="0" y="0"/>
                    <a:ext cx="1017270" cy="290195"/>
                  </a:xfrm>
                  <a:prstGeom prst="rect">
                    <a:avLst/>
                  </a:prstGeom>
                  <a:ln/>
                </pic:spPr>
              </pic:pic>
            </a:graphicData>
          </a:graphic>
        </wp:anchor>
      </w:drawing>
    </w:r>
  </w:p>
  <w:p w14:paraId="62B3B29C" w14:textId="77777777" w:rsidR="00603C6D" w:rsidRDefault="00603C6D">
    <w:pPr>
      <w:pBdr>
        <w:top w:val="nil"/>
        <w:left w:val="nil"/>
        <w:bottom w:val="nil"/>
        <w:right w:val="nil"/>
        <w:between w:val="nil"/>
      </w:pBdr>
      <w:tabs>
        <w:tab w:val="center" w:pos="4680"/>
        <w:tab w:val="right" w:pos="9360"/>
      </w:tabs>
      <w:spacing w:before="0"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1A62" w14:textId="77777777" w:rsidR="00603C6D" w:rsidRDefault="00603C6D">
    <w:pPr>
      <w:pBdr>
        <w:top w:val="nil"/>
        <w:left w:val="nil"/>
        <w:bottom w:val="nil"/>
        <w:right w:val="nil"/>
        <w:between w:val="nil"/>
      </w:pBdr>
      <w:tabs>
        <w:tab w:val="center" w:pos="4680"/>
        <w:tab w:val="right" w:pos="936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4711" w14:textId="77777777" w:rsidR="00112252" w:rsidRDefault="00112252">
      <w:pPr>
        <w:spacing w:before="0" w:after="0" w:line="240" w:lineRule="auto"/>
      </w:pPr>
      <w:r>
        <w:separator/>
      </w:r>
    </w:p>
  </w:footnote>
  <w:footnote w:type="continuationSeparator" w:id="0">
    <w:p w14:paraId="47EB702A" w14:textId="77777777" w:rsidR="00112252" w:rsidRDefault="001122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7B85" w14:textId="77777777" w:rsidR="00603C6D" w:rsidRDefault="00000000">
    <w:pPr>
      <w:pBdr>
        <w:top w:val="nil"/>
        <w:left w:val="nil"/>
        <w:bottom w:val="nil"/>
        <w:right w:val="nil"/>
        <w:between w:val="nil"/>
      </w:pBdr>
      <w:tabs>
        <w:tab w:val="center" w:pos="4680"/>
        <w:tab w:val="right" w:pos="9360"/>
      </w:tabs>
      <w:spacing w:before="0" w:after="0" w:line="240" w:lineRule="auto"/>
      <w:rPr>
        <w:color w:val="000000"/>
      </w:rPr>
    </w:pPr>
    <w:r>
      <w:rPr>
        <w:color w:val="000000"/>
      </w:rPr>
      <w:pict w14:anchorId="0F1DD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left:0;text-align:left;margin-left:0;margin-top:0;width:466.7pt;height:604.15pt;z-index:-251657216;mso-position-horizontal:center;mso-position-horizontal-relative:margin;mso-position-vertical:center;mso-position-vertical-relative:margin">
          <v:imagedata r:id="rId1"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338F" w14:textId="77777777" w:rsidR="00603C6D" w:rsidRDefault="00603C6D">
    <w:pPr>
      <w:tabs>
        <w:tab w:val="left" w:pos="1155"/>
      </w:tabs>
      <w:spacing w:after="0" w:line="240" w:lineRule="auto"/>
      <w:ind w:firstLine="720"/>
    </w:pPr>
  </w:p>
  <w:p w14:paraId="20F09565" w14:textId="77777777" w:rsidR="00603C6D" w:rsidRDefault="00000000">
    <w:pPr>
      <w:pBdr>
        <w:top w:val="nil"/>
        <w:left w:val="nil"/>
        <w:bottom w:val="nil"/>
        <w:right w:val="nil"/>
        <w:between w:val="nil"/>
      </w:pBdr>
      <w:tabs>
        <w:tab w:val="center" w:pos="4680"/>
        <w:tab w:val="right" w:pos="9360"/>
      </w:tabs>
      <w:spacing w:before="0" w:after="0" w:line="240" w:lineRule="auto"/>
      <w:rPr>
        <w:color w:val="000000"/>
      </w:rPr>
    </w:pPr>
    <w:r>
      <w:rPr>
        <w:color w:val="000000"/>
      </w:rPr>
      <w:pict w14:anchorId="06906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TDSB Fact Sheet BG" style="position:absolute;left:0;text-align:left;margin-left:0;margin-top:0;width:620.4pt;height:803.1pt;z-index:-251659264;mso-position-horizontal:center;mso-position-horizontal-relative:margin;mso-position-vertical:center;mso-position-vertical-relative:margin">
          <v:imagedata r:id="rId1" o:title="image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3CEA" w14:textId="77777777" w:rsidR="00603C6D" w:rsidRDefault="00000000">
    <w:pPr>
      <w:pBdr>
        <w:top w:val="nil"/>
        <w:left w:val="nil"/>
        <w:bottom w:val="nil"/>
        <w:right w:val="nil"/>
        <w:between w:val="nil"/>
      </w:pBdr>
      <w:tabs>
        <w:tab w:val="center" w:pos="4680"/>
        <w:tab w:val="right" w:pos="9360"/>
      </w:tabs>
      <w:spacing w:before="0" w:after="0" w:line="240" w:lineRule="auto"/>
      <w:rPr>
        <w:color w:val="000000"/>
      </w:rPr>
    </w:pPr>
    <w:r>
      <w:rPr>
        <w:color w:val="000000"/>
      </w:rPr>
      <w:pict w14:anchorId="27EC2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left:0;text-align:left;margin-left:0;margin-top:0;width:466.7pt;height:604.15pt;z-index:-251658240;mso-position-horizontal:center;mso-position-horizontal-relative:margin;mso-position-vertical:center;mso-position-vertical-relative:margin">
          <v:imagedata r:id="rId1" o:title="imag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03C29"/>
    <w:multiLevelType w:val="multilevel"/>
    <w:tmpl w:val="6E4E3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D53624"/>
    <w:multiLevelType w:val="multilevel"/>
    <w:tmpl w:val="94FAE8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8DE4154"/>
    <w:multiLevelType w:val="multilevel"/>
    <w:tmpl w:val="E7509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BA01FC"/>
    <w:multiLevelType w:val="multilevel"/>
    <w:tmpl w:val="83DE6EF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59D0134"/>
    <w:multiLevelType w:val="multilevel"/>
    <w:tmpl w:val="B9C65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EE55F12"/>
    <w:multiLevelType w:val="multilevel"/>
    <w:tmpl w:val="0082D3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773750759">
    <w:abstractNumId w:val="0"/>
  </w:num>
  <w:num w:numId="2" w16cid:durableId="363529521">
    <w:abstractNumId w:val="5"/>
  </w:num>
  <w:num w:numId="3" w16cid:durableId="1721635194">
    <w:abstractNumId w:val="1"/>
  </w:num>
  <w:num w:numId="4" w16cid:durableId="1410270523">
    <w:abstractNumId w:val="2"/>
  </w:num>
  <w:num w:numId="5" w16cid:durableId="293096858">
    <w:abstractNumId w:val="4"/>
  </w:num>
  <w:num w:numId="6" w16cid:durableId="233587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C6D"/>
    <w:rsid w:val="00112252"/>
    <w:rsid w:val="004E70B3"/>
    <w:rsid w:val="00603C6D"/>
    <w:rsid w:val="00627E2B"/>
    <w:rsid w:val="00DC4018"/>
    <w:rsid w:val="00FB65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B33BC"/>
  <w15:docId w15:val="{0112A4AD-49BE-4CCB-B737-D64C95FF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1E4"/>
  </w:style>
  <w:style w:type="paragraph" w:styleId="Heading1">
    <w:name w:val="heading 1"/>
    <w:basedOn w:val="Normal"/>
    <w:next w:val="Normal"/>
    <w:link w:val="Heading1Char"/>
    <w:uiPriority w:val="9"/>
    <w:qFormat/>
    <w:rsid w:val="00634585"/>
    <w:pPr>
      <w:keepNext/>
      <w:keepLines/>
      <w:tabs>
        <w:tab w:val="left" w:pos="5760"/>
        <w:tab w:val="left" w:pos="9360"/>
      </w:tabs>
      <w:jc w:val="center"/>
      <w:outlineLvl w:val="0"/>
    </w:pPr>
    <w:rPr>
      <w:rFonts w:eastAsiaTheme="majorEastAsia" w:cstheme="majorBidi"/>
      <w:b/>
      <w:bCs/>
      <w:sz w:val="36"/>
    </w:rPr>
  </w:style>
  <w:style w:type="paragraph" w:styleId="Heading2">
    <w:name w:val="heading 2"/>
    <w:basedOn w:val="Normal"/>
    <w:next w:val="Normal"/>
    <w:link w:val="Heading2Char"/>
    <w:uiPriority w:val="9"/>
    <w:unhideWhenUsed/>
    <w:qFormat/>
    <w:rsid w:val="00C91DFB"/>
    <w:pPr>
      <w:keepNext/>
      <w:keepLines/>
      <w:spacing w:before="0" w:after="0"/>
      <w:outlineLvl w:val="1"/>
    </w:pPr>
    <w:rPr>
      <w:rFonts w:eastAsiaTheme="majorEastAsia" w:cstheme="majorBidi"/>
      <w:b/>
      <w:bCs/>
      <w:spacing w:val="20"/>
    </w:rPr>
  </w:style>
  <w:style w:type="paragraph" w:styleId="Heading3">
    <w:name w:val="heading 3"/>
    <w:basedOn w:val="Normal"/>
    <w:next w:val="Normal"/>
    <w:link w:val="Heading3Char"/>
    <w:uiPriority w:val="9"/>
    <w:semiHidden/>
    <w:unhideWhenUsed/>
    <w:qFormat/>
    <w:rsid w:val="002B16B6"/>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uiPriority w:val="9"/>
    <w:semiHidden/>
    <w:unhideWhenUsed/>
    <w:qFormat/>
    <w:rsid w:val="00E76878"/>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34585"/>
    <w:rPr>
      <w:rFonts w:ascii="Arial" w:eastAsiaTheme="majorEastAsia" w:hAnsi="Arial" w:cstheme="majorBidi"/>
      <w:b/>
      <w:bCs/>
      <w:sz w:val="36"/>
      <w:szCs w:val="24"/>
    </w:rPr>
  </w:style>
  <w:style w:type="character" w:customStyle="1" w:styleId="Heading2Char">
    <w:name w:val="Heading 2 Char"/>
    <w:basedOn w:val="DefaultParagraphFont"/>
    <w:link w:val="Heading2"/>
    <w:uiPriority w:val="9"/>
    <w:rsid w:val="00C91DFB"/>
    <w:rPr>
      <w:rFonts w:ascii="Arial" w:eastAsiaTheme="majorEastAsia" w:hAnsi="Arial" w:cstheme="majorBidi"/>
      <w:b/>
      <w:bCs/>
      <w:spacing w:val="20"/>
      <w:sz w:val="24"/>
      <w:szCs w:val="24"/>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2B16B6"/>
    <w:rPr>
      <w:rFonts w:ascii="Arial" w:eastAsiaTheme="majorEastAsia" w:hAnsi="Arial" w:cstheme="majorBidi"/>
      <w:b/>
      <w:bCs/>
      <w:sz w:val="24"/>
    </w:rPr>
  </w:style>
  <w:style w:type="paragraph" w:styleId="ListParagraph">
    <w:name w:val="List Paragraph"/>
    <w:basedOn w:val="Normal"/>
    <w:autoRedefine/>
    <w:uiPriority w:val="34"/>
    <w:qFormat/>
    <w:rsid w:val="00A46A36"/>
    <w:pPr>
      <w:numPr>
        <w:numId w:val="6"/>
      </w:numPr>
      <w:tabs>
        <w:tab w:val="left" w:pos="1155"/>
      </w:tabs>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840A1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40A19"/>
    <w:rPr>
      <w:rFonts w:ascii="Arial" w:hAnsi="Arial"/>
      <w:sz w:val="24"/>
    </w:rPr>
  </w:style>
  <w:style w:type="paragraph" w:styleId="Footer">
    <w:name w:val="footer"/>
    <w:basedOn w:val="Normal"/>
    <w:link w:val="FooterChar"/>
    <w:uiPriority w:val="99"/>
    <w:unhideWhenUsed/>
    <w:rsid w:val="00840A1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40A19"/>
    <w:rPr>
      <w:rFonts w:ascii="Arial" w:hAnsi="Arial"/>
      <w:sz w:val="24"/>
    </w:rPr>
  </w:style>
  <w:style w:type="character" w:styleId="Hyperlink">
    <w:name w:val="Hyperlink"/>
    <w:basedOn w:val="DefaultParagraphFont"/>
    <w:uiPriority w:val="99"/>
    <w:unhideWhenUsed/>
    <w:rsid w:val="006D5303"/>
    <w:rPr>
      <w:color w:val="0000FF" w:themeColor="hyperlink"/>
      <w:u w:val="single"/>
    </w:rPr>
  </w:style>
  <w:style w:type="character" w:styleId="UnresolvedMention">
    <w:name w:val="Unresolved Mention"/>
    <w:basedOn w:val="DefaultParagraphFont"/>
    <w:uiPriority w:val="99"/>
    <w:semiHidden/>
    <w:unhideWhenUsed/>
    <w:rsid w:val="006D5303"/>
    <w:rPr>
      <w:color w:val="605E5C"/>
      <w:shd w:val="clear" w:color="auto" w:fill="E1DFDD"/>
    </w:rPr>
  </w:style>
  <w:style w:type="paragraph" w:styleId="NormalWeb">
    <w:name w:val="Normal (Web)"/>
    <w:basedOn w:val="Normal"/>
    <w:uiPriority w:val="99"/>
    <w:unhideWhenUsed/>
    <w:rsid w:val="00A921E4"/>
    <w:pPr>
      <w:spacing w:before="100" w:beforeAutospacing="1" w:after="100" w:afterAutospacing="1" w:line="240" w:lineRule="auto"/>
      <w:ind w:left="0"/>
    </w:pPr>
    <w:rPr>
      <w:rFonts w:ascii="Times New Roman" w:eastAsia="Times New Roman" w:hAnsi="Times New Roman" w:cs="Times New Roman"/>
    </w:rPr>
  </w:style>
  <w:style w:type="paragraph" w:styleId="Revision">
    <w:name w:val="Revision"/>
    <w:hidden/>
    <w:uiPriority w:val="99"/>
    <w:semiHidden/>
    <w:rsid w:val="00A6266B"/>
    <w:pPr>
      <w:spacing w:after="0" w:line="240" w:lineRule="auto"/>
    </w:pPr>
  </w:style>
  <w:style w:type="table" w:styleId="TableGrid">
    <w:name w:val="Table Grid"/>
    <w:basedOn w:val="TableNormal"/>
    <w:uiPriority w:val="59"/>
    <w:rsid w:val="00A20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0DEB"/>
    <w:pPr>
      <w:spacing w:before="0" w:after="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E0DEB"/>
    <w:rPr>
      <w:sz w:val="20"/>
      <w:szCs w:val="20"/>
    </w:rPr>
  </w:style>
  <w:style w:type="character" w:styleId="FootnoteReference">
    <w:name w:val="footnote reference"/>
    <w:basedOn w:val="DefaultParagraphFont"/>
    <w:uiPriority w:val="99"/>
    <w:semiHidden/>
    <w:unhideWhenUsed/>
    <w:rsid w:val="00BE0DEB"/>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jAD7efWNmY+G6+O7VS2GedkM5w==">CgMxLjAaYgoBMBJdClsIARJXCiwxRWZTcEhrazJ0bk5TQ3Z3N3RMbHUyUGtoUjJLeDlfX3FjRmF3d1NRNF93axIJMjU4MjI4NjMzGhh3WFJPa2RxaS9lUHo1L0ovTU9CQjhBPT0iAhIAGmMKATESXgpcCAESWAosMUVmU3BIa2sydG5OU0N2dzd0TGx1MlBraFIyS3g5X19xY0Zhd3dTUTRfd2sSCjE4ODgwODk2NjMaGGR2OGFhVTBvQlc5dGQvZVZrUG5aZUE9PSICEgAyCGguZ2pkZ3hzMg5oLnFyeXpmbHo5dHczZjIOaC55amVkMmFtaXc5ZDkyDWgueWlvMWh3Y29ubTM4AHIhMVlnYjlKdmQ3ajN1TDFZUUN2VXowcGFVaVJKcmdVcE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Armson, Sarah</dc:creator>
  <cp:lastModifiedBy>Palmer, Nandy</cp:lastModifiedBy>
  <cp:revision>2</cp:revision>
  <dcterms:created xsi:type="dcterms:W3CDTF">2024-04-09T20:21:00Z</dcterms:created>
  <dcterms:modified xsi:type="dcterms:W3CDTF">2024-04-09T20:21:00Z</dcterms:modified>
</cp:coreProperties>
</file>